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48DD" w:rsidRDefault="00975A96">
      <w:pPr>
        <w:pStyle w:val="Ttulo1"/>
        <w:spacing w:after="0"/>
        <w:ind w:left="0" w:firstLine="0"/>
        <w:jc w:val="center"/>
      </w:pPr>
      <w:r>
        <w:t xml:space="preserve">PLANO DE AULA </w:t>
      </w:r>
    </w:p>
    <w:tbl>
      <w:tblPr>
        <w:tblStyle w:val="TableGrid"/>
        <w:tblW w:w="8921" w:type="dxa"/>
        <w:tblInd w:w="5" w:type="dxa"/>
        <w:tblCellMar>
          <w:top w:w="56" w:type="dxa"/>
          <w:left w:w="106" w:type="dxa"/>
          <w:right w:w="40" w:type="dxa"/>
        </w:tblCellMar>
        <w:tblLook w:val="04A0" w:firstRow="1" w:lastRow="0" w:firstColumn="1" w:lastColumn="0" w:noHBand="0" w:noVBand="1"/>
      </w:tblPr>
      <w:tblGrid>
        <w:gridCol w:w="2978"/>
        <w:gridCol w:w="5943"/>
      </w:tblGrid>
      <w:tr w:rsidR="00A448DD">
        <w:trPr>
          <w:trHeight w:val="2494"/>
        </w:trPr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10" w:firstLine="0"/>
              <w:jc w:val="right"/>
            </w:pPr>
            <w:r>
              <w:rPr>
                <w:noProof/>
              </w:rPr>
              <w:drawing>
                <wp:inline distT="0" distB="0" distL="0" distR="0">
                  <wp:extent cx="1752600" cy="1330452"/>
                  <wp:effectExtent l="0" t="0" r="0" b="0"/>
                  <wp:docPr id="9" name="Picture 9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52600" cy="13304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</w:p>
        </w:tc>
        <w:tc>
          <w:tcPr>
            <w:tcW w:w="5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CENTRO EDUCACIONAL MUNICIPAL DE IOMERÊ 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0" w:right="0" w:firstLine="0"/>
              <w:jc w:val="left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  <w:r>
              <w:t xml:space="preserve"> </w:t>
            </w:r>
          </w:p>
          <w:p w:rsidR="00A448DD" w:rsidRDefault="00576355">
            <w:pPr>
              <w:spacing w:after="0" w:line="259" w:lineRule="auto"/>
              <w:ind w:left="0" w:right="0" w:firstLine="0"/>
              <w:jc w:val="left"/>
            </w:pPr>
            <w:r>
              <w:t xml:space="preserve">Professor: </w:t>
            </w:r>
            <w:proofErr w:type="spellStart"/>
            <w:r>
              <w:t>Doglas</w:t>
            </w:r>
            <w:proofErr w:type="spellEnd"/>
            <w:r>
              <w:t xml:space="preserve"> </w:t>
            </w:r>
            <w:proofErr w:type="spellStart"/>
            <w:r>
              <w:t>Ansiliero</w:t>
            </w:r>
            <w:proofErr w:type="spellEnd"/>
          </w:p>
          <w:p w:rsidR="00A448DD" w:rsidRDefault="00B945D9">
            <w:pPr>
              <w:spacing w:after="0" w:line="259" w:lineRule="auto"/>
              <w:ind w:left="0" w:right="0" w:firstLine="0"/>
              <w:jc w:val="left"/>
            </w:pPr>
            <w:r>
              <w:t xml:space="preserve">Disciplina: Ensino Religioso </w:t>
            </w:r>
          </w:p>
          <w:p w:rsidR="00A448DD" w:rsidRDefault="00D321C4">
            <w:pPr>
              <w:spacing w:after="0" w:line="259" w:lineRule="auto"/>
              <w:ind w:left="0" w:right="0" w:firstLine="0"/>
              <w:jc w:val="left"/>
            </w:pPr>
            <w:r>
              <w:t>Turma: 8</w:t>
            </w:r>
            <w:r w:rsidR="00975A96">
              <w:t xml:space="preserve">º ano </w:t>
            </w:r>
          </w:p>
          <w:p w:rsidR="00A448DD" w:rsidRDefault="00D321C4">
            <w:pPr>
              <w:spacing w:after="0" w:line="259" w:lineRule="auto"/>
              <w:ind w:left="0" w:right="0" w:firstLine="0"/>
              <w:jc w:val="left"/>
            </w:pPr>
            <w:r>
              <w:t>Data: 29</w:t>
            </w:r>
            <w:r w:rsidR="00975A96">
              <w:t xml:space="preserve">/06/2020 </w:t>
            </w:r>
          </w:p>
        </w:tc>
      </w:tr>
      <w:tr w:rsidR="00A448DD">
        <w:trPr>
          <w:trHeight w:val="562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ALUNO: 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564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Tempo previsto para a realização: </w:t>
            </w:r>
            <w:r w:rsidR="00903916">
              <w:t>120</w:t>
            </w:r>
            <w:r w:rsidR="00576355">
              <w:t xml:space="preserve"> minutos </w:t>
            </w:r>
            <w:r>
              <w:t xml:space="preserve"> 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1114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 w:rsidP="00576355">
            <w:pPr>
              <w:spacing w:after="0" w:line="259" w:lineRule="auto"/>
              <w:ind w:left="2" w:right="65" w:firstLine="0"/>
              <w:rPr>
                <w:rFonts w:ascii="Verdana" w:hAnsi="Verdana"/>
                <w:sz w:val="20"/>
                <w:szCs w:val="20"/>
              </w:rPr>
            </w:pPr>
            <w:r>
              <w:t xml:space="preserve">Objetivo da aula: </w:t>
            </w:r>
            <w:r w:rsidR="00B61B0F">
              <w:t xml:space="preserve">  </w:t>
            </w:r>
          </w:p>
          <w:p w:rsidR="00576355" w:rsidRDefault="00576355" w:rsidP="00576355">
            <w:pPr>
              <w:spacing w:after="0" w:line="259" w:lineRule="auto"/>
              <w:ind w:left="2" w:right="65" w:firstLine="0"/>
            </w:pPr>
          </w:p>
          <w:p w:rsidR="00B61B0F" w:rsidRPr="00D321C4" w:rsidRDefault="00D321C4" w:rsidP="00B61B0F">
            <w:pPr>
              <w:spacing w:after="0" w:line="259" w:lineRule="auto"/>
              <w:ind w:left="0" w:right="65" w:firstLine="0"/>
              <w:rPr>
                <w:szCs w:val="24"/>
              </w:rPr>
            </w:pPr>
            <w:r w:rsidRPr="00D321C4">
              <w:rPr>
                <w:szCs w:val="24"/>
              </w:rPr>
              <w:t>Apresentar,</w:t>
            </w:r>
            <w:r w:rsidRPr="00D321C4">
              <w:rPr>
                <w:szCs w:val="24"/>
              </w:rPr>
              <w:t xml:space="preserve"> </w:t>
            </w:r>
            <w:r w:rsidRPr="00D321C4">
              <w:rPr>
                <w:szCs w:val="24"/>
              </w:rPr>
              <w:t>por meio do texto de apoio,</w:t>
            </w:r>
            <w:r w:rsidRPr="00D321C4">
              <w:rPr>
                <w:szCs w:val="24"/>
              </w:rPr>
              <w:t xml:space="preserve"> </w:t>
            </w:r>
            <w:r w:rsidRPr="00D321C4">
              <w:rPr>
                <w:szCs w:val="24"/>
              </w:rPr>
              <w:t>as diversas religiões</w:t>
            </w:r>
            <w:r w:rsidRPr="00D321C4">
              <w:rPr>
                <w:szCs w:val="24"/>
              </w:rPr>
              <w:t xml:space="preserve"> </w:t>
            </w:r>
            <w:r w:rsidRPr="00D321C4">
              <w:rPr>
                <w:szCs w:val="24"/>
              </w:rPr>
              <w:t>afro-brasileiras, sensibilizando os estudantes para a compreensão e o respeito a toda forma de manifestação religiosa.</w:t>
            </w:r>
          </w:p>
        </w:tc>
      </w:tr>
      <w:tr w:rsidR="00A448DD">
        <w:trPr>
          <w:trHeight w:val="840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321C4" w:rsidRDefault="00D321C4" w:rsidP="00D321C4">
            <w:r>
              <w:t>Habilidades:</w:t>
            </w:r>
          </w:p>
          <w:p w:rsidR="00693370" w:rsidRPr="00693370" w:rsidRDefault="00693370" w:rsidP="00D321C4">
            <w:pPr>
              <w:rPr>
                <w:szCs w:val="24"/>
              </w:rPr>
            </w:pPr>
            <w:r w:rsidRPr="00693370">
              <w:rPr>
                <w:szCs w:val="24"/>
              </w:rPr>
              <w:t>(EF07ER05APE</w:t>
            </w:r>
            <w:proofErr w:type="gramStart"/>
            <w:r w:rsidRPr="00693370">
              <w:rPr>
                <w:szCs w:val="24"/>
              </w:rPr>
              <w:t>) Promover</w:t>
            </w:r>
            <w:proofErr w:type="gramEnd"/>
            <w:r w:rsidRPr="00693370">
              <w:rPr>
                <w:szCs w:val="24"/>
              </w:rPr>
              <w:t xml:space="preserve"> o reconhecimento e o diálogo inter-religioso da diversidade cultural-religiosa como patrimônio da humanidade.</w:t>
            </w:r>
          </w:p>
          <w:p w:rsidR="00A448DD" w:rsidRPr="00D321C4" w:rsidRDefault="00693370" w:rsidP="00D321C4">
            <w:pPr>
              <w:rPr>
                <w:rFonts w:ascii="Verdana" w:hAnsi="Verdana"/>
                <w:sz w:val="20"/>
                <w:szCs w:val="20"/>
              </w:rPr>
            </w:pPr>
            <w:r w:rsidRPr="00693370">
              <w:rPr>
                <w:szCs w:val="24"/>
              </w:rPr>
              <w:t>(EF07ER01PE)Reconhecer e respeitar as práticas de comunicação com as divindades em distintas manifestações e tradições religiosas, valorizando a tolerância, o diálogo inter-religioso e o respeito para com as outras religiões.</w:t>
            </w:r>
          </w:p>
        </w:tc>
      </w:tr>
      <w:tr w:rsidR="00A448DD">
        <w:trPr>
          <w:trHeight w:val="838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448DD" w:rsidRDefault="00975A96">
            <w:pPr>
              <w:spacing w:after="0" w:line="239" w:lineRule="auto"/>
              <w:ind w:left="2" w:right="0" w:firstLine="0"/>
              <w:jc w:val="left"/>
            </w:pPr>
            <w:r>
              <w:t>Formas de Avaliação: Atividades encaminhadas com retorno ao professor posterior</w:t>
            </w:r>
            <w:r w:rsidR="00D321C4">
              <w:t xml:space="preserve">mente </w:t>
            </w:r>
          </w:p>
          <w:p w:rsidR="00D321C4" w:rsidRDefault="00D321C4">
            <w:pPr>
              <w:spacing w:after="0" w:line="239" w:lineRule="auto"/>
              <w:ind w:left="2" w:right="0" w:firstLine="0"/>
              <w:jc w:val="left"/>
            </w:pPr>
            <w:r>
              <w:t>Ficha de leitura</w:t>
            </w:r>
          </w:p>
          <w:p w:rsidR="00A448DD" w:rsidRDefault="00975A96">
            <w:pPr>
              <w:spacing w:after="0" w:line="259" w:lineRule="auto"/>
              <w:ind w:left="2" w:right="0" w:firstLine="0"/>
              <w:jc w:val="left"/>
            </w:pPr>
            <w:r>
              <w:t xml:space="preserve"> </w:t>
            </w:r>
          </w:p>
        </w:tc>
      </w:tr>
      <w:tr w:rsidR="00A448DD">
        <w:trPr>
          <w:trHeight w:val="1116"/>
        </w:trPr>
        <w:tc>
          <w:tcPr>
            <w:tcW w:w="892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6355" w:rsidRDefault="00975A96">
            <w:pPr>
              <w:spacing w:after="0" w:line="238" w:lineRule="auto"/>
              <w:ind w:left="2" w:right="1336" w:firstLine="0"/>
            </w:pPr>
            <w:r>
              <w:t>O</w:t>
            </w:r>
            <w:r w:rsidR="00576355">
              <w:t xml:space="preserve">utros: </w:t>
            </w:r>
            <w:r w:rsidR="00D321C4">
              <w:t>Período de realização: 29/06/2020 à 03/07</w:t>
            </w:r>
            <w:r>
              <w:t xml:space="preserve">/2020 </w:t>
            </w:r>
          </w:p>
          <w:p w:rsidR="00A448DD" w:rsidRDefault="00DC68A1">
            <w:pPr>
              <w:spacing w:after="0" w:line="238" w:lineRule="auto"/>
              <w:ind w:left="2" w:right="1336" w:firstLine="0"/>
            </w:pPr>
            <w:r>
              <w:t xml:space="preserve">Metodologia: Conceitual, </w:t>
            </w:r>
            <w:r w:rsidR="00576355">
              <w:t xml:space="preserve">Leitura de texto </w:t>
            </w:r>
          </w:p>
          <w:p w:rsidR="00A448DD" w:rsidRDefault="00975A96" w:rsidP="00DC68A1">
            <w:pPr>
              <w:spacing w:after="0" w:line="259" w:lineRule="auto"/>
              <w:ind w:left="2" w:right="0" w:firstLine="0"/>
              <w:jc w:val="left"/>
            </w:pPr>
            <w:r>
              <w:t xml:space="preserve">Forma de registro e frequência </w:t>
            </w:r>
            <w:r w:rsidR="00DC68A1">
              <w:t xml:space="preserve">do estudante: </w:t>
            </w:r>
            <w:r>
              <w:t xml:space="preserve"> retorno</w:t>
            </w:r>
            <w:r w:rsidR="00DC68A1">
              <w:t xml:space="preserve"> da atividade </w:t>
            </w:r>
            <w:r>
              <w:t xml:space="preserve"> ao professor </w:t>
            </w:r>
            <w:r w:rsidR="00DC68A1">
              <w:t xml:space="preserve">através de foto pelo WhatsApp 999377308 ou e-mail ansili_ero@hotmail.com  </w:t>
            </w:r>
          </w:p>
        </w:tc>
      </w:tr>
    </w:tbl>
    <w:p w:rsidR="00A448DD" w:rsidRDefault="00975A96">
      <w:pPr>
        <w:spacing w:after="119" w:line="259" w:lineRule="auto"/>
        <w:ind w:left="0" w:right="0" w:firstLine="0"/>
        <w:jc w:val="left"/>
        <w:rPr>
          <w:sz w:val="10"/>
        </w:rPr>
      </w:pPr>
      <w:r>
        <w:rPr>
          <w:sz w:val="10"/>
        </w:rPr>
        <w:t xml:space="preserve"> </w:t>
      </w:r>
    </w:p>
    <w:p w:rsidR="00576355" w:rsidRDefault="00576355">
      <w:pPr>
        <w:spacing w:after="119" w:line="259" w:lineRule="auto"/>
        <w:ind w:left="0" w:right="0" w:firstLine="0"/>
        <w:jc w:val="left"/>
        <w:rPr>
          <w:sz w:val="10"/>
        </w:rPr>
      </w:pPr>
    </w:p>
    <w:p w:rsidR="00C140C7" w:rsidRDefault="00C140C7" w:rsidP="00C140C7">
      <w:pPr>
        <w:spacing w:after="1" w:line="258" w:lineRule="auto"/>
        <w:ind w:right="7"/>
        <w:jc w:val="center"/>
      </w:pPr>
      <w:r>
        <w:t xml:space="preserve">Ensino Religioso </w:t>
      </w:r>
    </w:p>
    <w:p w:rsidR="00576355" w:rsidRDefault="00576355">
      <w:pPr>
        <w:spacing w:after="119" w:line="259" w:lineRule="auto"/>
        <w:ind w:left="0" w:right="0" w:firstLine="0"/>
        <w:jc w:val="left"/>
      </w:pPr>
    </w:p>
    <w:p w:rsidR="00A448DD" w:rsidRDefault="00975A96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 w:rsidRPr="00C140C7">
        <w:rPr>
          <w:sz w:val="28"/>
          <w:szCs w:val="28"/>
        </w:rPr>
        <w:t xml:space="preserve"> </w:t>
      </w:r>
      <w:r w:rsidR="00576355" w:rsidRPr="00C140C7">
        <w:rPr>
          <w:sz w:val="28"/>
          <w:szCs w:val="28"/>
        </w:rPr>
        <w:t>Os alunos devem realizar a leitura do texto e o preenchimento da ficha de leitura.</w:t>
      </w:r>
      <w:r w:rsidR="00DC68A1" w:rsidRPr="00C140C7">
        <w:rPr>
          <w:sz w:val="28"/>
          <w:szCs w:val="28"/>
        </w:rPr>
        <w:t xml:space="preserve"> Enviar uma foto da ficha de leitura ao professor. </w:t>
      </w:r>
      <w:r w:rsidR="00576355" w:rsidRPr="00C140C7">
        <w:rPr>
          <w:sz w:val="28"/>
          <w:szCs w:val="28"/>
        </w:rPr>
        <w:t xml:space="preserve"> A ficha de leitura deve ser guardada na pasta de Ensino Religioso junto com as outras atividades. </w:t>
      </w:r>
    </w:p>
    <w:p w:rsidR="0071773E" w:rsidRPr="00C140C7" w:rsidRDefault="0071773E">
      <w:pPr>
        <w:spacing w:after="0" w:line="259" w:lineRule="auto"/>
        <w:ind w:left="0" w:right="0"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Ao final do texto tem algumas sugestões de vídeos para aprimorar o conhecimento. </w:t>
      </w:r>
    </w:p>
    <w:p w:rsidR="00576355" w:rsidRPr="00C140C7" w:rsidRDefault="00576355" w:rsidP="00C140C7">
      <w:pPr>
        <w:pStyle w:val="Ttulo1"/>
        <w:ind w:left="0" w:firstLine="0"/>
        <w:rPr>
          <w:sz w:val="28"/>
          <w:szCs w:val="28"/>
        </w:rPr>
      </w:pPr>
    </w:p>
    <w:p w:rsidR="00C140C7" w:rsidRDefault="00F45D42" w:rsidP="00C140C7">
      <w:r>
        <w:t xml:space="preserve">O texto foi retirado dos cadernos metodológicos </w:t>
      </w:r>
      <w:r w:rsidR="0071773E">
        <w:t>de Ensino R</w:t>
      </w:r>
      <w:r>
        <w:t>eligioso propos</w:t>
      </w:r>
      <w:r w:rsidR="0071773E">
        <w:t xml:space="preserve">to pelo estado do Pernambuco.  O texto contempla os conteúdos estruturantes da BNCC no campo das Religiões Africanas. </w:t>
      </w:r>
    </w:p>
    <w:p w:rsidR="00C140C7" w:rsidRDefault="00C140C7" w:rsidP="00C140C7">
      <w:pPr>
        <w:spacing w:after="240" w:line="240" w:lineRule="auto"/>
        <w:ind w:left="0" w:right="-704" w:firstLine="0"/>
        <w:rPr>
          <w:b/>
          <w:bCs/>
          <w:szCs w:val="24"/>
        </w:rPr>
      </w:pPr>
    </w:p>
    <w:p w:rsidR="00C140C7" w:rsidRPr="008571CD" w:rsidRDefault="00C140C7" w:rsidP="00C140C7">
      <w:pPr>
        <w:spacing w:after="240" w:line="240" w:lineRule="auto"/>
        <w:ind w:left="0" w:right="-704" w:firstLine="0"/>
        <w:rPr>
          <w:szCs w:val="24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915"/>
      </w:tblGrid>
      <w:tr w:rsidR="00975A96" w:rsidRPr="008571CD" w:rsidTr="00D76DB5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0000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75A96" w:rsidRPr="008571CD" w:rsidRDefault="00C140C7" w:rsidP="00D76DB5">
            <w:pPr>
              <w:spacing w:line="240" w:lineRule="auto"/>
              <w:rPr>
                <w:szCs w:val="24"/>
              </w:rPr>
            </w:pPr>
            <w:r>
              <w:rPr>
                <w:b/>
                <w:bCs/>
                <w:color w:val="FFFFFF"/>
                <w:szCs w:val="24"/>
              </w:rPr>
              <w:t xml:space="preserve">     FICHA DE LEITURA: </w:t>
            </w:r>
            <w:r w:rsidR="00975A96">
              <w:rPr>
                <w:b/>
                <w:bCs/>
                <w:color w:val="FFFFFF"/>
                <w:szCs w:val="24"/>
              </w:rPr>
              <w:t xml:space="preserve">LEITURA  DE TEXTO INFORMATIVO </w:t>
            </w:r>
          </w:p>
        </w:tc>
      </w:tr>
      <w:tr w:rsidR="00975A96" w:rsidRPr="008571CD" w:rsidTr="00D76DB5">
        <w:trPr>
          <w:trHeight w:val="102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75A96" w:rsidRPr="008571CD" w:rsidRDefault="00975A96" w:rsidP="00D76DB5">
            <w:pPr>
              <w:spacing w:after="240" w:line="240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TEMÁTICA: CONHECIMENTO RELIGIOSO</w:t>
            </w:r>
          </w:p>
          <w:p w:rsidR="00975A96" w:rsidRPr="008571CD" w:rsidRDefault="00975A96" w:rsidP="00D76DB5">
            <w:pPr>
              <w:spacing w:before="240" w:line="240" w:lineRule="auto"/>
              <w:rPr>
                <w:szCs w:val="24"/>
              </w:rPr>
            </w:pPr>
            <w:r w:rsidRPr="008571CD">
              <w:rPr>
                <w:b/>
                <w:bCs/>
                <w:szCs w:val="24"/>
              </w:rPr>
              <w:t> </w:t>
            </w:r>
          </w:p>
        </w:tc>
      </w:tr>
      <w:tr w:rsidR="00975A96" w:rsidRPr="008571CD" w:rsidTr="00D76DB5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75A96" w:rsidRPr="008571CD" w:rsidRDefault="00975A96" w:rsidP="00D76DB5">
            <w:pPr>
              <w:spacing w:line="240" w:lineRule="auto"/>
              <w:rPr>
                <w:szCs w:val="24"/>
              </w:rPr>
            </w:pPr>
            <w:r w:rsidRPr="008571CD">
              <w:rPr>
                <w:b/>
                <w:bCs/>
                <w:szCs w:val="24"/>
              </w:rPr>
              <w:t xml:space="preserve"> Aluno:</w:t>
            </w:r>
          </w:p>
        </w:tc>
      </w:tr>
      <w:tr w:rsidR="00975A96" w:rsidRPr="008571CD" w:rsidTr="006536AE">
        <w:trPr>
          <w:trHeight w:val="905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75A96" w:rsidRPr="008571CD" w:rsidRDefault="00975A96" w:rsidP="00D76DB5">
            <w:pPr>
              <w:spacing w:after="240" w:line="240" w:lineRule="auto"/>
              <w:rPr>
                <w:szCs w:val="24"/>
              </w:rPr>
            </w:pPr>
            <w:r w:rsidRPr="008571CD">
              <w:rPr>
                <w:b/>
                <w:bCs/>
                <w:szCs w:val="24"/>
              </w:rPr>
              <w:t>DESCRIÇÃO DOS PONTOS PRINCIPAIS DA LEITURA</w:t>
            </w:r>
            <w:r w:rsidR="00D321C4">
              <w:rPr>
                <w:b/>
                <w:bCs/>
                <w:szCs w:val="24"/>
              </w:rPr>
              <w:t xml:space="preserve"> </w:t>
            </w:r>
            <w:proofErr w:type="gramStart"/>
            <w:r w:rsidR="00D321C4">
              <w:rPr>
                <w:b/>
                <w:bCs/>
                <w:szCs w:val="24"/>
              </w:rPr>
              <w:t>( mínimo</w:t>
            </w:r>
            <w:proofErr w:type="gramEnd"/>
            <w:r w:rsidR="00D321C4">
              <w:rPr>
                <w:b/>
                <w:bCs/>
                <w:szCs w:val="24"/>
              </w:rPr>
              <w:t xml:space="preserve"> 20 tópicos) </w:t>
            </w:r>
          </w:p>
          <w:p w:rsidR="00975A96" w:rsidRDefault="00975A96" w:rsidP="00D76DB5">
            <w:pPr>
              <w:spacing w:before="240" w:line="240" w:lineRule="auto"/>
              <w:rPr>
                <w:b/>
                <w:bCs/>
                <w:szCs w:val="24"/>
              </w:rPr>
            </w:pPr>
            <w:r w:rsidRPr="008571CD">
              <w:rPr>
                <w:b/>
                <w:bCs/>
                <w:szCs w:val="24"/>
              </w:rPr>
              <w:t> </w:t>
            </w:r>
          </w:p>
          <w:p w:rsidR="00975A96" w:rsidRDefault="00975A96" w:rsidP="00D76DB5">
            <w:pPr>
              <w:spacing w:before="240" w:line="240" w:lineRule="auto"/>
              <w:rPr>
                <w:b/>
                <w:bCs/>
                <w:szCs w:val="24"/>
              </w:rPr>
            </w:pPr>
          </w:p>
          <w:p w:rsidR="00975A96" w:rsidRDefault="00975A96" w:rsidP="00D76DB5">
            <w:pPr>
              <w:spacing w:before="240" w:line="240" w:lineRule="auto"/>
              <w:rPr>
                <w:b/>
                <w:bCs/>
                <w:szCs w:val="24"/>
              </w:rPr>
            </w:pPr>
          </w:p>
          <w:p w:rsidR="00975A96" w:rsidRDefault="00975A96" w:rsidP="00D76DB5">
            <w:pPr>
              <w:spacing w:before="240" w:line="240" w:lineRule="auto"/>
              <w:rPr>
                <w:b/>
                <w:bCs/>
                <w:szCs w:val="24"/>
              </w:rPr>
            </w:pPr>
          </w:p>
          <w:p w:rsidR="00975A96" w:rsidRPr="00975A96" w:rsidRDefault="00975A96" w:rsidP="00975A96">
            <w:pPr>
              <w:spacing w:after="240" w:line="240" w:lineRule="auto"/>
              <w:rPr>
                <w:szCs w:val="24"/>
              </w:rPr>
            </w:pPr>
          </w:p>
          <w:p w:rsidR="00975A96" w:rsidRPr="00581EBC" w:rsidRDefault="00975A96" w:rsidP="00D76DB5">
            <w:pPr>
              <w:spacing w:before="240" w:after="240" w:line="240" w:lineRule="auto"/>
              <w:rPr>
                <w:szCs w:val="24"/>
              </w:rPr>
            </w:pPr>
            <w:r w:rsidRPr="008571CD">
              <w:rPr>
                <w:szCs w:val="24"/>
              </w:rPr>
              <w:t> </w:t>
            </w:r>
          </w:p>
        </w:tc>
      </w:tr>
      <w:tr w:rsidR="00975A96" w:rsidRPr="008571CD" w:rsidTr="00D76DB5">
        <w:trPr>
          <w:trHeight w:val="209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:rsidR="00975A96" w:rsidRPr="008571CD" w:rsidRDefault="00975A96" w:rsidP="00975A96">
            <w:pPr>
              <w:spacing w:line="240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V</w:t>
            </w:r>
            <w:r w:rsidRPr="008571CD">
              <w:rPr>
                <w:b/>
                <w:bCs/>
                <w:szCs w:val="24"/>
              </w:rPr>
              <w:t>ocabulário</w:t>
            </w:r>
          </w:p>
          <w:p w:rsidR="00975A96" w:rsidRPr="008571CD" w:rsidRDefault="00975A96" w:rsidP="00975A96">
            <w:pPr>
              <w:spacing w:line="240" w:lineRule="auto"/>
              <w:rPr>
                <w:szCs w:val="24"/>
              </w:rPr>
            </w:pPr>
            <w:r>
              <w:rPr>
                <w:b/>
                <w:bCs/>
                <w:szCs w:val="24"/>
              </w:rPr>
              <w:t>A</w:t>
            </w:r>
            <w:r w:rsidRPr="008571CD">
              <w:rPr>
                <w:b/>
                <w:bCs/>
                <w:szCs w:val="24"/>
              </w:rPr>
              <w:t>note as palavras que desconhece o significado e busque o mesmo no dicionário. </w:t>
            </w:r>
            <w:r w:rsidR="00D321C4">
              <w:rPr>
                <w:b/>
                <w:bCs/>
                <w:szCs w:val="24"/>
              </w:rPr>
              <w:t>(</w:t>
            </w:r>
            <w:proofErr w:type="gramStart"/>
            <w:r w:rsidR="00D321C4">
              <w:rPr>
                <w:b/>
                <w:bCs/>
                <w:szCs w:val="24"/>
              </w:rPr>
              <w:t>mínimo</w:t>
            </w:r>
            <w:proofErr w:type="gramEnd"/>
            <w:r w:rsidR="00D321C4">
              <w:rPr>
                <w:b/>
                <w:bCs/>
                <w:szCs w:val="24"/>
              </w:rPr>
              <w:t xml:space="preserve"> 10 palavras) </w:t>
            </w:r>
            <w:r w:rsidRPr="008571CD">
              <w:rPr>
                <w:b/>
                <w:bCs/>
                <w:szCs w:val="24"/>
              </w:rPr>
              <w:t> </w:t>
            </w:r>
          </w:p>
          <w:p w:rsidR="00975A96" w:rsidRPr="00581EBC" w:rsidRDefault="00975A96" w:rsidP="00975A96">
            <w:pPr>
              <w:spacing w:before="240" w:after="240" w:line="240" w:lineRule="auto"/>
              <w:rPr>
                <w:color w:val="auto"/>
                <w:szCs w:val="24"/>
              </w:rPr>
            </w:pPr>
          </w:p>
        </w:tc>
      </w:tr>
    </w:tbl>
    <w:p w:rsidR="00975A96" w:rsidRDefault="00975A96" w:rsidP="00975A96"/>
    <w:p w:rsidR="00DC68A1" w:rsidRPr="00576355" w:rsidRDefault="00DC68A1" w:rsidP="00DC68A1">
      <w:pPr>
        <w:spacing w:before="100" w:beforeAutospacing="1" w:after="100" w:afterAutospacing="1" w:line="360" w:lineRule="auto"/>
        <w:ind w:left="0" w:right="0" w:firstLine="0"/>
        <w:contextualSpacing/>
        <w:outlineLvl w:val="1"/>
        <w:rPr>
          <w:b/>
          <w:bCs/>
          <w:color w:val="auto"/>
          <w:szCs w:val="24"/>
        </w:rPr>
      </w:pPr>
    </w:p>
    <w:p w:rsidR="00A448DD" w:rsidRPr="00903916" w:rsidRDefault="00C140C7" w:rsidP="00DC68A1">
      <w:pPr>
        <w:spacing w:after="0" w:line="360" w:lineRule="auto"/>
        <w:ind w:left="0" w:right="0" w:firstLine="0"/>
        <w:contextualSpacing/>
        <w:rPr>
          <w:rFonts w:ascii="Arial" w:hAnsi="Arial" w:cs="Arial"/>
          <w:sz w:val="28"/>
          <w:szCs w:val="28"/>
        </w:rPr>
      </w:pPr>
      <w:r w:rsidRPr="00903916">
        <w:rPr>
          <w:rFonts w:ascii="Arial" w:hAnsi="Arial" w:cs="Arial"/>
          <w:sz w:val="28"/>
          <w:szCs w:val="28"/>
        </w:rPr>
        <w:t xml:space="preserve">Leia o texto com atenção </w:t>
      </w:r>
    </w:p>
    <w:p w:rsidR="003608C3" w:rsidRPr="00D321C4" w:rsidRDefault="00D321C4" w:rsidP="00DC68A1">
      <w:pPr>
        <w:spacing w:after="0" w:line="360" w:lineRule="auto"/>
        <w:ind w:left="0" w:right="0" w:firstLine="0"/>
        <w:contextualSpacing/>
        <w:rPr>
          <w:rFonts w:asciiTheme="minorHAnsi" w:hAnsiTheme="minorHAnsi" w:cstheme="minorHAnsi"/>
          <w:b/>
          <w:color w:val="FF0000"/>
          <w:sz w:val="28"/>
          <w:szCs w:val="28"/>
        </w:rPr>
      </w:pPr>
      <w:r w:rsidRPr="00D321C4">
        <w:rPr>
          <w:rFonts w:asciiTheme="minorHAnsi" w:hAnsiTheme="minorHAnsi" w:cstheme="minorHAnsi"/>
          <w:b/>
          <w:color w:val="FF0000"/>
          <w:sz w:val="30"/>
          <w:szCs w:val="30"/>
        </w:rPr>
        <w:t>O Caleidoscópio das Religiões Afro-Brasileiras: os sistemas</w:t>
      </w:r>
      <w:r>
        <w:rPr>
          <w:rFonts w:asciiTheme="minorHAnsi" w:hAnsiTheme="minorHAnsi" w:cstheme="minorHAnsi"/>
          <w:b/>
          <w:color w:val="FF0000"/>
          <w:sz w:val="30"/>
          <w:szCs w:val="30"/>
        </w:rPr>
        <w:t xml:space="preserve"> </w:t>
      </w:r>
      <w:r w:rsidRPr="00D321C4">
        <w:rPr>
          <w:rFonts w:asciiTheme="minorHAnsi" w:hAnsiTheme="minorHAnsi" w:cstheme="minorHAnsi"/>
          <w:b/>
          <w:color w:val="FF0000"/>
          <w:sz w:val="30"/>
          <w:szCs w:val="30"/>
        </w:rPr>
        <w:t>simbólico-religiosos dos povos de Terreiro.</w:t>
      </w:r>
    </w:p>
    <w:p w:rsidR="00576355" w:rsidRPr="00903916" w:rsidRDefault="00576355" w:rsidP="00DC68A1">
      <w:pPr>
        <w:spacing w:after="0" w:line="360" w:lineRule="auto"/>
        <w:ind w:left="0" w:right="0" w:firstLine="0"/>
        <w:contextualSpacing/>
        <w:rPr>
          <w:rFonts w:ascii="Arial" w:hAnsi="Arial" w:cs="Arial"/>
          <w:sz w:val="28"/>
          <w:szCs w:val="28"/>
        </w:rPr>
      </w:pPr>
    </w:p>
    <w:p w:rsidR="00693370" w:rsidRDefault="00D321C4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As religiões afro-brasileiras têm suas matrizes fundantes nas culturas indígena, europeia e africana, que juntas formaram e continuam a produzir uma variedade de possibilidades religiosas, fenômeno ímpar na cultura e religião brasileira. Os africanos escravizados, trazidos para o Brasil a partir do século XVI, deram grandes contribuições no processo de formação dessas tradições religiosas (BASTIDE, 1985; PRANDI, 2001).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Segundo Waldemar Valente (1976), o sincretismo intertribal foi iniciado na África, gestado durante a viagem nos navios negreiros e concretizado em terras brasileiras. O comércio escravagista traficou para o Brasil aproximadamente quatro milhões de negros, provindos da Guiné (séc. XVI), de Angola-Congo (séc. XVII), da Costa da Mina (séc. XVIII) e de Benin (séc. XIX) (LODY, 1987, p. 8). Desembarcaram,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nos portos brasileiros,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diversas etnias como os negros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 xml:space="preserve">falantes de quimbundo e os ambundos de Angola, que se juntaram aos diversos grupos étnicos como os andongos, dembos, hungos, quissamas, songos, libolos e bângalas (SILVA, 2012). Dos portos de Angola, Congo e Moçambique, chegaram os congos, sossos, iacas, vilis, huambos, lubas, galangues, </w:t>
      </w:r>
      <w:proofErr w:type="spellStart"/>
      <w:r>
        <w:rPr>
          <w:rFonts w:ascii="Arial" w:hAnsi="Arial" w:cs="Arial"/>
          <w:sz w:val="30"/>
          <w:szCs w:val="30"/>
        </w:rPr>
        <w:t>bailundos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luenas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macuas</w:t>
      </w:r>
      <w:proofErr w:type="spellEnd"/>
      <w:r>
        <w:rPr>
          <w:rFonts w:ascii="Arial" w:hAnsi="Arial" w:cs="Arial"/>
          <w:sz w:val="30"/>
          <w:szCs w:val="30"/>
        </w:rPr>
        <w:t xml:space="preserve"> e </w:t>
      </w:r>
      <w:proofErr w:type="spellStart"/>
      <w:r>
        <w:rPr>
          <w:rFonts w:ascii="Arial" w:hAnsi="Arial" w:cs="Arial"/>
          <w:sz w:val="30"/>
          <w:szCs w:val="30"/>
        </w:rPr>
        <w:t>tongas</w:t>
      </w:r>
      <w:proofErr w:type="spellEnd"/>
      <w:r>
        <w:rPr>
          <w:rFonts w:ascii="Arial" w:hAnsi="Arial" w:cs="Arial"/>
          <w:sz w:val="30"/>
          <w:szCs w:val="30"/>
        </w:rPr>
        <w:t xml:space="preserve">. No Maranhão, atracaram </w:t>
      </w:r>
      <w:r w:rsidR="00693370">
        <w:rPr>
          <w:rFonts w:ascii="Arial" w:hAnsi="Arial" w:cs="Arial"/>
          <w:sz w:val="30"/>
          <w:szCs w:val="30"/>
        </w:rPr>
        <w:t>as mandingas</w:t>
      </w:r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banhuns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pepeis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felupes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balantas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nalus</w:t>
      </w:r>
      <w:proofErr w:type="spellEnd"/>
      <w:r>
        <w:rPr>
          <w:rFonts w:ascii="Arial" w:hAnsi="Arial" w:cs="Arial"/>
          <w:sz w:val="30"/>
          <w:szCs w:val="30"/>
        </w:rPr>
        <w:t xml:space="preserve"> e bijagós. De Benim, chegavam os </w:t>
      </w:r>
      <w:proofErr w:type="spellStart"/>
      <w:r>
        <w:rPr>
          <w:rFonts w:ascii="Arial" w:hAnsi="Arial" w:cs="Arial"/>
          <w:sz w:val="30"/>
          <w:szCs w:val="30"/>
        </w:rPr>
        <w:t>fons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yorubás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mahis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ibos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ijós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efiques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hauçás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nupes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baribas</w:t>
      </w:r>
      <w:proofErr w:type="spellEnd"/>
      <w:r>
        <w:rPr>
          <w:rFonts w:ascii="Arial" w:hAnsi="Arial" w:cs="Arial"/>
          <w:sz w:val="30"/>
          <w:szCs w:val="30"/>
        </w:rPr>
        <w:t xml:space="preserve"> e </w:t>
      </w:r>
      <w:proofErr w:type="spellStart"/>
      <w:proofErr w:type="gramStart"/>
      <w:r>
        <w:rPr>
          <w:rFonts w:ascii="Arial" w:hAnsi="Arial" w:cs="Arial"/>
          <w:sz w:val="30"/>
          <w:szCs w:val="30"/>
        </w:rPr>
        <w:t>bornus</w:t>
      </w:r>
      <w:proofErr w:type="spellEnd"/>
      <w:r>
        <w:rPr>
          <w:rFonts w:ascii="Arial" w:hAnsi="Arial" w:cs="Arial"/>
          <w:sz w:val="30"/>
          <w:szCs w:val="30"/>
        </w:rPr>
        <w:t>(</w:t>
      </w:r>
      <w:proofErr w:type="gramEnd"/>
      <w:r>
        <w:rPr>
          <w:rFonts w:ascii="Arial" w:hAnsi="Arial" w:cs="Arial"/>
          <w:sz w:val="30"/>
          <w:szCs w:val="30"/>
        </w:rPr>
        <w:t xml:space="preserve">SILVA, 2012).A maioria das religiões africanas que chegaram ao Brasil </w:t>
      </w:r>
      <w:r>
        <w:rPr>
          <w:rFonts w:ascii="Arial" w:hAnsi="Arial" w:cs="Arial"/>
          <w:sz w:val="30"/>
          <w:szCs w:val="30"/>
        </w:rPr>
        <w:lastRenderedPageBreak/>
        <w:t xml:space="preserve">tinham em comum a crença em um ser supremo, </w:t>
      </w:r>
      <w:proofErr w:type="spellStart"/>
      <w:r>
        <w:rPr>
          <w:rFonts w:ascii="Arial" w:hAnsi="Arial" w:cs="Arial"/>
          <w:sz w:val="30"/>
          <w:szCs w:val="30"/>
        </w:rPr>
        <w:t>Olodumaré</w:t>
      </w:r>
      <w:proofErr w:type="spellEnd"/>
      <w:r>
        <w:rPr>
          <w:rFonts w:ascii="Arial" w:hAnsi="Arial" w:cs="Arial"/>
          <w:sz w:val="30"/>
          <w:szCs w:val="30"/>
        </w:rPr>
        <w:t xml:space="preserve"> dos </w:t>
      </w:r>
      <w:proofErr w:type="spellStart"/>
      <w:r>
        <w:rPr>
          <w:rFonts w:ascii="Arial" w:hAnsi="Arial" w:cs="Arial"/>
          <w:sz w:val="30"/>
          <w:szCs w:val="30"/>
        </w:rPr>
        <w:t>yorubás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Mavu</w:t>
      </w:r>
      <w:proofErr w:type="spellEnd"/>
      <w:r>
        <w:rPr>
          <w:rFonts w:ascii="Arial" w:hAnsi="Arial" w:cs="Arial"/>
          <w:sz w:val="30"/>
          <w:szCs w:val="30"/>
        </w:rPr>
        <w:t xml:space="preserve"> e </w:t>
      </w:r>
      <w:proofErr w:type="spellStart"/>
      <w:r>
        <w:rPr>
          <w:rFonts w:ascii="Arial" w:hAnsi="Arial" w:cs="Arial"/>
          <w:sz w:val="30"/>
          <w:szCs w:val="30"/>
        </w:rPr>
        <w:t>Lissa</w:t>
      </w:r>
      <w:proofErr w:type="spellEnd"/>
      <w:r>
        <w:rPr>
          <w:rFonts w:ascii="Arial" w:hAnsi="Arial" w:cs="Arial"/>
          <w:sz w:val="30"/>
          <w:szCs w:val="30"/>
        </w:rPr>
        <w:t xml:space="preserve"> dos </w:t>
      </w:r>
      <w:proofErr w:type="spellStart"/>
      <w:r>
        <w:rPr>
          <w:rFonts w:ascii="Arial" w:hAnsi="Arial" w:cs="Arial"/>
          <w:sz w:val="30"/>
          <w:szCs w:val="30"/>
        </w:rPr>
        <w:t>jejes</w:t>
      </w:r>
      <w:proofErr w:type="spellEnd"/>
      <w:r>
        <w:rPr>
          <w:rFonts w:ascii="Arial" w:hAnsi="Arial" w:cs="Arial"/>
          <w:sz w:val="30"/>
          <w:szCs w:val="30"/>
        </w:rPr>
        <w:t xml:space="preserve"> e </w:t>
      </w:r>
      <w:proofErr w:type="spellStart"/>
      <w:r>
        <w:rPr>
          <w:rFonts w:ascii="Arial" w:hAnsi="Arial" w:cs="Arial"/>
          <w:sz w:val="30"/>
          <w:szCs w:val="30"/>
        </w:rPr>
        <w:t>Zambidos</w:t>
      </w:r>
      <w:proofErr w:type="spellEnd"/>
      <w:r>
        <w:rPr>
          <w:rFonts w:ascii="Arial" w:hAnsi="Arial" w:cs="Arial"/>
          <w:sz w:val="30"/>
          <w:szCs w:val="30"/>
        </w:rPr>
        <w:t xml:space="preserve"> bantos (SILVA, 2005). Na formação das religiões afro-brasileiras, predominou o culto às seguintes divindades: para os </w:t>
      </w:r>
      <w:proofErr w:type="spellStart"/>
      <w:r>
        <w:rPr>
          <w:rFonts w:ascii="Arial" w:hAnsi="Arial" w:cs="Arial"/>
          <w:sz w:val="30"/>
          <w:szCs w:val="30"/>
        </w:rPr>
        <w:t>yorubás</w:t>
      </w:r>
      <w:proofErr w:type="spellEnd"/>
      <w:r>
        <w:rPr>
          <w:rFonts w:ascii="Arial" w:hAnsi="Arial" w:cs="Arial"/>
          <w:sz w:val="30"/>
          <w:szCs w:val="30"/>
        </w:rPr>
        <w:t xml:space="preserve"> (nagôs), os orixás</w:t>
      </w:r>
      <w:r w:rsidR="00693370">
        <w:rPr>
          <w:rFonts w:ascii="Arial" w:hAnsi="Arial" w:cs="Arial"/>
          <w:sz w:val="30"/>
          <w:szCs w:val="30"/>
        </w:rPr>
        <w:t xml:space="preserve"> </w:t>
      </w:r>
      <w:r w:rsidR="00693370">
        <w:rPr>
          <w:rFonts w:ascii="Arial" w:hAnsi="Arial" w:cs="Arial"/>
          <w:sz w:val="30"/>
          <w:szCs w:val="30"/>
        </w:rPr>
        <w:t xml:space="preserve">para os </w:t>
      </w:r>
      <w:proofErr w:type="spellStart"/>
      <w:r w:rsidR="00693370">
        <w:rPr>
          <w:rFonts w:ascii="Arial" w:hAnsi="Arial" w:cs="Arial"/>
          <w:sz w:val="30"/>
          <w:szCs w:val="30"/>
        </w:rPr>
        <w:t>daomeanos</w:t>
      </w:r>
      <w:proofErr w:type="spellEnd"/>
      <w:r w:rsidR="00693370">
        <w:rPr>
          <w:rFonts w:ascii="Arial" w:hAnsi="Arial" w:cs="Arial"/>
          <w:sz w:val="30"/>
          <w:szCs w:val="30"/>
        </w:rPr>
        <w:t xml:space="preserve"> (</w:t>
      </w:r>
      <w:proofErr w:type="spellStart"/>
      <w:r w:rsidR="00693370">
        <w:rPr>
          <w:rFonts w:ascii="Arial" w:hAnsi="Arial" w:cs="Arial"/>
          <w:sz w:val="30"/>
          <w:szCs w:val="30"/>
        </w:rPr>
        <w:t>jejes</w:t>
      </w:r>
      <w:proofErr w:type="spellEnd"/>
      <w:r w:rsidR="00693370">
        <w:rPr>
          <w:rFonts w:ascii="Arial" w:hAnsi="Arial" w:cs="Arial"/>
          <w:sz w:val="30"/>
          <w:szCs w:val="30"/>
        </w:rPr>
        <w:t xml:space="preserve">), os </w:t>
      </w:r>
      <w:proofErr w:type="spellStart"/>
      <w:r w:rsidR="00693370">
        <w:rPr>
          <w:rFonts w:ascii="Arial" w:hAnsi="Arial" w:cs="Arial"/>
          <w:sz w:val="30"/>
          <w:szCs w:val="30"/>
        </w:rPr>
        <w:t>voduns</w:t>
      </w:r>
      <w:proofErr w:type="spellEnd"/>
      <w:r w:rsidR="00693370">
        <w:rPr>
          <w:rFonts w:ascii="Arial" w:hAnsi="Arial" w:cs="Arial"/>
          <w:sz w:val="30"/>
          <w:szCs w:val="30"/>
        </w:rPr>
        <w:t xml:space="preserve">; para os bantos (congoleses e </w:t>
      </w:r>
      <w:proofErr w:type="spellStart"/>
      <w:r w:rsidR="00693370">
        <w:rPr>
          <w:rFonts w:ascii="Arial" w:hAnsi="Arial" w:cs="Arial"/>
          <w:sz w:val="30"/>
          <w:szCs w:val="30"/>
        </w:rPr>
        <w:t>angoleses</w:t>
      </w:r>
      <w:proofErr w:type="spellEnd"/>
      <w:r w:rsidR="00693370">
        <w:rPr>
          <w:rFonts w:ascii="Arial" w:hAnsi="Arial" w:cs="Arial"/>
          <w:sz w:val="30"/>
          <w:szCs w:val="30"/>
        </w:rPr>
        <w:t>), os inquices</w:t>
      </w:r>
      <w:r w:rsidR="00693370">
        <w:rPr>
          <w:rFonts w:ascii="Arial" w:hAnsi="Arial" w:cs="Arial"/>
          <w:sz w:val="20"/>
          <w:szCs w:val="20"/>
        </w:rPr>
        <w:t>3</w:t>
      </w:r>
      <w:r w:rsidR="00693370">
        <w:rPr>
          <w:rFonts w:ascii="Arial" w:hAnsi="Arial" w:cs="Arial"/>
          <w:sz w:val="30"/>
          <w:szCs w:val="30"/>
        </w:rPr>
        <w:t xml:space="preserve">; para os </w:t>
      </w:r>
      <w:proofErr w:type="spellStart"/>
      <w:r w:rsidR="00693370">
        <w:rPr>
          <w:rFonts w:ascii="Arial" w:hAnsi="Arial" w:cs="Arial"/>
          <w:sz w:val="30"/>
          <w:szCs w:val="30"/>
        </w:rPr>
        <w:t>fanti-achanti</w:t>
      </w:r>
      <w:proofErr w:type="spellEnd"/>
      <w:r w:rsidR="00693370">
        <w:rPr>
          <w:rFonts w:ascii="Arial" w:hAnsi="Arial" w:cs="Arial"/>
          <w:sz w:val="30"/>
          <w:szCs w:val="30"/>
        </w:rPr>
        <w:t xml:space="preserve"> (minas), os </w:t>
      </w:r>
      <w:proofErr w:type="spellStart"/>
      <w:r w:rsidR="00693370">
        <w:rPr>
          <w:rFonts w:ascii="Arial" w:hAnsi="Arial" w:cs="Arial"/>
          <w:sz w:val="30"/>
          <w:szCs w:val="30"/>
        </w:rPr>
        <w:t>obossoms</w:t>
      </w:r>
      <w:proofErr w:type="spellEnd"/>
      <w:r w:rsidR="00693370">
        <w:rPr>
          <w:rFonts w:ascii="Arial" w:hAnsi="Arial" w:cs="Arial"/>
          <w:sz w:val="30"/>
          <w:szCs w:val="30"/>
        </w:rPr>
        <w:t>.</w:t>
      </w:r>
    </w:p>
    <w:p w:rsidR="00693370" w:rsidRDefault="00693370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No processo de diálogo intercultural e inter-religioso entre indígenas, europeus e africanos, surgiram as religiões afro-brasileiras. Segundo o antropólogo </w:t>
      </w:r>
      <w:proofErr w:type="spellStart"/>
      <w:r>
        <w:rPr>
          <w:rFonts w:ascii="Arial" w:hAnsi="Arial" w:cs="Arial"/>
          <w:sz w:val="30"/>
          <w:szCs w:val="30"/>
        </w:rPr>
        <w:t>Néstor</w:t>
      </w:r>
      <w:proofErr w:type="spellEnd"/>
      <w:r>
        <w:rPr>
          <w:rFonts w:ascii="Arial" w:hAnsi="Arial" w:cs="Arial"/>
          <w:sz w:val="30"/>
          <w:szCs w:val="30"/>
        </w:rPr>
        <w:t xml:space="preserve"> García </w:t>
      </w:r>
      <w:proofErr w:type="spellStart"/>
      <w:r>
        <w:rPr>
          <w:rFonts w:ascii="Arial" w:hAnsi="Arial" w:cs="Arial"/>
          <w:sz w:val="30"/>
          <w:szCs w:val="30"/>
        </w:rPr>
        <w:t>Canclini</w:t>
      </w:r>
      <w:proofErr w:type="spellEnd"/>
      <w:r>
        <w:rPr>
          <w:rFonts w:ascii="Arial" w:hAnsi="Arial" w:cs="Arial"/>
          <w:sz w:val="30"/>
          <w:szCs w:val="30"/>
        </w:rPr>
        <w:t xml:space="preserve"> (2000), as culturas híbridas são formadas por cruzamentos, rupturas e justaposições na fronteira e nos encontros entre as culturas. Caleidoscópio das Religiões Afro-brasileiras</w:t>
      </w:r>
    </w:p>
    <w:p w:rsidR="00693370" w:rsidRDefault="00693370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</w:p>
    <w:p w:rsidR="00693370" w:rsidRDefault="00693370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O Catimbó foi uma religião que predominou na década de 1920 nos estados da Paraíba, Pernambuco e Rio Grande do Norte. Roger </w:t>
      </w:r>
      <w:proofErr w:type="spellStart"/>
      <w:r>
        <w:rPr>
          <w:rFonts w:ascii="Arial" w:hAnsi="Arial" w:cs="Arial"/>
          <w:sz w:val="30"/>
          <w:szCs w:val="30"/>
        </w:rPr>
        <w:t>Bastide</w:t>
      </w:r>
      <w:proofErr w:type="spellEnd"/>
      <w:r>
        <w:rPr>
          <w:rFonts w:ascii="Arial" w:hAnsi="Arial" w:cs="Arial"/>
          <w:sz w:val="30"/>
          <w:szCs w:val="30"/>
        </w:rPr>
        <w:t xml:space="preserve"> (2001),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em seus estudos pelo Nordeste, constatou a junção do Catimbó e da Jurema, os cachimbos dos catimbozeiros eram elaborados com a raiz da jurema.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 xml:space="preserve">O antropólogo afirmou que o Catimbó correspondia à antiga festa da jurema e que se transformou “[...] em </w:t>
      </w:r>
      <w:proofErr w:type="spellStart"/>
      <w:r>
        <w:rPr>
          <w:rFonts w:ascii="Arial" w:hAnsi="Arial" w:cs="Arial"/>
          <w:sz w:val="30"/>
          <w:szCs w:val="30"/>
        </w:rPr>
        <w:t>contatocom</w:t>
      </w:r>
      <w:proofErr w:type="spellEnd"/>
      <w:r>
        <w:rPr>
          <w:rFonts w:ascii="Arial" w:hAnsi="Arial" w:cs="Arial"/>
          <w:sz w:val="30"/>
          <w:szCs w:val="30"/>
        </w:rPr>
        <w:t xml:space="preserve"> o Catolicismo, mas que, assim transformada, continuou a se manter nas populações mais ou menos caboclas, nas camadas inferiores da população do Nordeste” (BASTIDE, 2001, p. 148).</w:t>
      </w:r>
      <w:r w:rsidRPr="00693370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 xml:space="preserve">A Jurema </w:t>
      </w:r>
      <w:proofErr w:type="spellStart"/>
      <w:r>
        <w:rPr>
          <w:rFonts w:ascii="Arial" w:hAnsi="Arial" w:cs="Arial"/>
          <w:sz w:val="30"/>
          <w:szCs w:val="30"/>
        </w:rPr>
        <w:t>SagradaEm</w:t>
      </w:r>
      <w:proofErr w:type="spellEnd"/>
      <w:r>
        <w:rPr>
          <w:rFonts w:ascii="Arial" w:hAnsi="Arial" w:cs="Arial"/>
          <w:sz w:val="30"/>
          <w:szCs w:val="30"/>
        </w:rPr>
        <w:t xml:space="preserve"> Pernambuco, Maria do Brandão e Felipe Rios (</w:t>
      </w:r>
      <w:proofErr w:type="gramStart"/>
      <w:r>
        <w:rPr>
          <w:rFonts w:ascii="Arial" w:hAnsi="Arial" w:cs="Arial"/>
          <w:sz w:val="30"/>
          <w:szCs w:val="30"/>
        </w:rPr>
        <w:t>2001)se</w:t>
      </w:r>
      <w:proofErr w:type="gramEnd"/>
      <w:r>
        <w:rPr>
          <w:rFonts w:ascii="Arial" w:hAnsi="Arial" w:cs="Arial"/>
          <w:sz w:val="30"/>
          <w:szCs w:val="30"/>
        </w:rPr>
        <w:t xml:space="preserve"> debruçaram sobre esta tradição ameríndia nomeada de “Catimbó-Jurema do Recife”, descrevendo os principais elementos da prática religiosa. Os antropólogos classificaram a religião como um “complexo mágico-religioso da jurema”, caracterizada pela ingestão da bebida </w:t>
      </w:r>
      <w:r>
        <w:rPr>
          <w:rFonts w:ascii="Arial" w:hAnsi="Arial" w:cs="Arial"/>
          <w:sz w:val="30"/>
          <w:szCs w:val="30"/>
        </w:rPr>
        <w:lastRenderedPageBreak/>
        <w:t xml:space="preserve">jurema, como também pelo uso ritual do tabaco e pelo transe de médiuns com “seres encantados” que habitam a “cidade da jurema”. Na religião da Jurema, encontramos duas categorias de seres espirituais, os caboclos de origem indígena e os mestres, descendentes de escravos ou </w:t>
      </w:r>
      <w:proofErr w:type="spellStart"/>
      <w:r>
        <w:rPr>
          <w:rFonts w:ascii="Arial" w:hAnsi="Arial" w:cs="Arial"/>
          <w:sz w:val="30"/>
          <w:szCs w:val="30"/>
        </w:rPr>
        <w:t>mestiços.A</w:t>
      </w:r>
      <w:proofErr w:type="spellEnd"/>
      <w:r>
        <w:rPr>
          <w:rFonts w:ascii="Arial" w:hAnsi="Arial" w:cs="Arial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sz w:val="30"/>
          <w:szCs w:val="30"/>
        </w:rPr>
        <w:t>UmbandaA</w:t>
      </w:r>
      <w:proofErr w:type="spellEnd"/>
      <w:r>
        <w:rPr>
          <w:rFonts w:ascii="Arial" w:hAnsi="Arial" w:cs="Arial"/>
          <w:sz w:val="30"/>
          <w:szCs w:val="30"/>
        </w:rPr>
        <w:t xml:space="preserve"> expressão Umbanda vem da língua quimbundo de Angola e significa “arte de curar” (CINTRA, 1985).Ela </w:t>
      </w:r>
      <w:proofErr w:type="spellStart"/>
      <w:r>
        <w:rPr>
          <w:rFonts w:ascii="Arial" w:hAnsi="Arial" w:cs="Arial"/>
          <w:sz w:val="30"/>
          <w:szCs w:val="30"/>
        </w:rPr>
        <w:t>surgecom</w:t>
      </w:r>
      <w:proofErr w:type="spellEnd"/>
      <w:r>
        <w:rPr>
          <w:rFonts w:ascii="Arial" w:hAnsi="Arial" w:cs="Arial"/>
          <w:sz w:val="30"/>
          <w:szCs w:val="30"/>
        </w:rPr>
        <w:t xml:space="preserve"> a consolidação da sociedade urbano-industrial no </w:t>
      </w:r>
      <w:proofErr w:type="spellStart"/>
      <w:r>
        <w:rPr>
          <w:rFonts w:ascii="Arial" w:hAnsi="Arial" w:cs="Arial"/>
          <w:sz w:val="30"/>
          <w:szCs w:val="30"/>
        </w:rPr>
        <w:t>Brasile</w:t>
      </w:r>
      <w:proofErr w:type="spellEnd"/>
      <w:r>
        <w:rPr>
          <w:rFonts w:ascii="Arial" w:hAnsi="Arial" w:cs="Arial"/>
          <w:sz w:val="30"/>
          <w:szCs w:val="30"/>
        </w:rPr>
        <w:t xml:space="preserve"> se </w:t>
      </w:r>
      <w:proofErr w:type="spellStart"/>
      <w:r>
        <w:rPr>
          <w:rFonts w:ascii="Arial" w:hAnsi="Arial" w:cs="Arial"/>
          <w:sz w:val="30"/>
          <w:szCs w:val="30"/>
        </w:rPr>
        <w:t>presentano</w:t>
      </w:r>
      <w:proofErr w:type="spellEnd"/>
      <w:r>
        <w:rPr>
          <w:rFonts w:ascii="Arial" w:hAnsi="Arial" w:cs="Arial"/>
          <w:sz w:val="30"/>
          <w:szCs w:val="30"/>
        </w:rPr>
        <w:t xml:space="preserve"> cenário religioso por volta das décadas de 1920 e 1930, quando espíritas do Rio de Janeiro, São Paulo e Rio Grande do Sul, insatisfeitos com a sua religião, decidem criar uma nova religião, influenciados pela mistura de tradições católicas, ameríndias e afro-brasileiras (MELO, 2015).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O antropólogo Vagner Silva (2005) menciona o Centro Espírita Nossa Senhora da Piedade como um dos primeiros terreiros de Umbanda</w:t>
      </w:r>
      <w:r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 xml:space="preserve">conhecidos do Rio de Janeiro. Esse espaço foi fundado em Niterói, em meados da década de </w:t>
      </w:r>
      <w:proofErr w:type="gramStart"/>
      <w:r>
        <w:rPr>
          <w:rFonts w:ascii="Arial" w:hAnsi="Arial" w:cs="Arial"/>
          <w:sz w:val="30"/>
          <w:szCs w:val="30"/>
        </w:rPr>
        <w:t>1920,por</w:t>
      </w:r>
      <w:proofErr w:type="gramEnd"/>
      <w:r>
        <w:rPr>
          <w:rFonts w:ascii="Arial" w:hAnsi="Arial" w:cs="Arial"/>
          <w:sz w:val="30"/>
          <w:szCs w:val="30"/>
        </w:rPr>
        <w:t xml:space="preserve"> um grupo de espíritas liderados por </w:t>
      </w:r>
      <w:proofErr w:type="spellStart"/>
      <w:r>
        <w:rPr>
          <w:rFonts w:ascii="Arial" w:hAnsi="Arial" w:cs="Arial"/>
          <w:sz w:val="30"/>
          <w:szCs w:val="30"/>
        </w:rPr>
        <w:t>Zélio</w:t>
      </w:r>
      <w:proofErr w:type="spellEnd"/>
      <w:r>
        <w:rPr>
          <w:rFonts w:ascii="Arial" w:hAnsi="Arial" w:cs="Arial"/>
          <w:sz w:val="30"/>
          <w:szCs w:val="30"/>
        </w:rPr>
        <w:t xml:space="preserve"> de </w:t>
      </w:r>
      <w:proofErr w:type="spellStart"/>
      <w:r>
        <w:rPr>
          <w:rFonts w:ascii="Arial" w:hAnsi="Arial" w:cs="Arial"/>
          <w:sz w:val="30"/>
          <w:szCs w:val="30"/>
        </w:rPr>
        <w:t>Moraes.Não</w:t>
      </w:r>
      <w:proofErr w:type="spellEnd"/>
      <w:r>
        <w:rPr>
          <w:rFonts w:ascii="Arial" w:hAnsi="Arial" w:cs="Arial"/>
          <w:sz w:val="30"/>
          <w:szCs w:val="30"/>
        </w:rPr>
        <w:t xml:space="preserve"> existe uma Umbanda, porém muitas Umbandas, com uma grande diversidade de crenças e rituais. Segundo o antropólogo Roberto Mota (2006), o conceito de Umbanda Branca refere-se a uma tradição religiosa altamente “</w:t>
      </w:r>
      <w:proofErr w:type="spellStart"/>
      <w:r>
        <w:rPr>
          <w:rFonts w:ascii="Arial" w:hAnsi="Arial" w:cs="Arial"/>
          <w:sz w:val="30"/>
          <w:szCs w:val="30"/>
        </w:rPr>
        <w:t>kardecizada</w:t>
      </w:r>
      <w:proofErr w:type="spellEnd"/>
      <w:r>
        <w:rPr>
          <w:rFonts w:ascii="Arial" w:hAnsi="Arial" w:cs="Arial"/>
          <w:sz w:val="30"/>
          <w:szCs w:val="30"/>
        </w:rPr>
        <w:t xml:space="preserve">” no sistema de crenças e fortemente </w:t>
      </w:r>
      <w:proofErr w:type="spellStart"/>
      <w:r>
        <w:rPr>
          <w:rFonts w:ascii="Arial" w:hAnsi="Arial" w:cs="Arial"/>
          <w:sz w:val="30"/>
          <w:szCs w:val="30"/>
        </w:rPr>
        <w:t>desritualizada</w:t>
      </w:r>
      <w:proofErr w:type="spellEnd"/>
      <w:r>
        <w:rPr>
          <w:rFonts w:ascii="Arial" w:hAnsi="Arial" w:cs="Arial"/>
          <w:sz w:val="30"/>
          <w:szCs w:val="30"/>
        </w:rPr>
        <w:t xml:space="preserve"> em comparação com as religiões do Catimbó e do Xangô, tendo suprimido o sacrifício de animais. O antropólogo classifica a Umbanda Branca como uma religião “</w:t>
      </w:r>
      <w:proofErr w:type="spellStart"/>
      <w:r>
        <w:rPr>
          <w:rFonts w:ascii="Arial" w:hAnsi="Arial" w:cs="Arial"/>
          <w:sz w:val="30"/>
          <w:szCs w:val="30"/>
        </w:rPr>
        <w:t>supra-sacrificial</w:t>
      </w:r>
      <w:proofErr w:type="spellEnd"/>
      <w:r>
        <w:rPr>
          <w:rFonts w:ascii="Arial" w:hAnsi="Arial" w:cs="Arial"/>
          <w:sz w:val="30"/>
          <w:szCs w:val="30"/>
        </w:rPr>
        <w:t xml:space="preserve">”. A Quimbanda foi um espaço simbólico criado dentro da Umbanda, para esta se afirmar como religião do bem. Empurrou-se para dentro deste território religioso tudo o que representasse os fundamentos ancestrais </w:t>
      </w:r>
      <w:proofErr w:type="spellStart"/>
      <w:r>
        <w:rPr>
          <w:rFonts w:ascii="Arial" w:hAnsi="Arial" w:cs="Arial"/>
          <w:sz w:val="30"/>
          <w:szCs w:val="30"/>
        </w:rPr>
        <w:t>primevos</w:t>
      </w:r>
      <w:proofErr w:type="spellEnd"/>
      <w:r>
        <w:rPr>
          <w:rFonts w:ascii="Arial" w:hAnsi="Arial" w:cs="Arial"/>
          <w:sz w:val="30"/>
          <w:szCs w:val="30"/>
        </w:rPr>
        <w:t xml:space="preserve"> dos povos africanos. Exu foi exilado neste </w:t>
      </w:r>
      <w:r>
        <w:rPr>
          <w:rFonts w:ascii="Arial" w:hAnsi="Arial" w:cs="Arial"/>
          <w:sz w:val="30"/>
          <w:szCs w:val="30"/>
        </w:rPr>
        <w:lastRenderedPageBreak/>
        <w:t xml:space="preserve">espaço sagrado, “[...] exu foi também feito mulher, deu-se origem à </w:t>
      </w:r>
      <w:proofErr w:type="spellStart"/>
      <w:r>
        <w:rPr>
          <w:rFonts w:ascii="Arial" w:hAnsi="Arial" w:cs="Arial"/>
          <w:sz w:val="30"/>
          <w:szCs w:val="30"/>
        </w:rPr>
        <w:t>Pombagira</w:t>
      </w:r>
      <w:proofErr w:type="spellEnd"/>
      <w:r>
        <w:rPr>
          <w:rFonts w:ascii="Arial" w:hAnsi="Arial" w:cs="Arial"/>
          <w:sz w:val="30"/>
          <w:szCs w:val="30"/>
        </w:rPr>
        <w:t xml:space="preserve">, o lado </w:t>
      </w:r>
      <w:proofErr w:type="spellStart"/>
      <w:r>
        <w:rPr>
          <w:rFonts w:ascii="Arial" w:hAnsi="Arial" w:cs="Arial"/>
          <w:sz w:val="30"/>
          <w:szCs w:val="30"/>
        </w:rPr>
        <w:t>sexualizado</w:t>
      </w:r>
      <w:proofErr w:type="spellEnd"/>
      <w:r>
        <w:rPr>
          <w:rFonts w:ascii="Arial" w:hAnsi="Arial" w:cs="Arial"/>
          <w:sz w:val="30"/>
          <w:szCs w:val="30"/>
        </w:rPr>
        <w:t xml:space="preserve"> do pecado” (PRANDI, 2005, p. 81).</w:t>
      </w:r>
    </w:p>
    <w:p w:rsidR="00693370" w:rsidRDefault="00693370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O Candomblé</w:t>
      </w:r>
    </w:p>
    <w:p w:rsidR="00F45D42" w:rsidRDefault="00693370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proofErr w:type="spellStart"/>
      <w:r>
        <w:rPr>
          <w:rFonts w:ascii="Arial" w:hAnsi="Arial" w:cs="Arial"/>
          <w:sz w:val="30"/>
          <w:szCs w:val="30"/>
        </w:rPr>
        <w:t>Kandombelé</w:t>
      </w:r>
      <w:proofErr w:type="spellEnd"/>
      <w:r>
        <w:rPr>
          <w:rFonts w:ascii="Arial" w:hAnsi="Arial" w:cs="Arial"/>
          <w:sz w:val="30"/>
          <w:szCs w:val="30"/>
        </w:rPr>
        <w:t>:</w:t>
      </w:r>
      <w:r w:rsidR="00F45D42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palavra banta que, na língua portuguesa, significa oração, espaço de culto</w:t>
      </w:r>
      <w:r w:rsidR="00F45D42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(CASTRO, 1985).</w:t>
      </w:r>
      <w:r w:rsidR="00F45D42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 xml:space="preserve">Roger </w:t>
      </w:r>
      <w:proofErr w:type="spellStart"/>
      <w:r>
        <w:rPr>
          <w:rFonts w:ascii="Arial" w:hAnsi="Arial" w:cs="Arial"/>
          <w:sz w:val="30"/>
          <w:szCs w:val="30"/>
        </w:rPr>
        <w:t>Bastide</w:t>
      </w:r>
      <w:proofErr w:type="spellEnd"/>
      <w:r>
        <w:rPr>
          <w:rFonts w:ascii="Arial" w:hAnsi="Arial" w:cs="Arial"/>
          <w:sz w:val="30"/>
          <w:szCs w:val="30"/>
        </w:rPr>
        <w:t xml:space="preserve"> (1961) foi o primeiro pesquisador no Brasil a tratar o candomblé como um fenômeno de pesquisa muito sutil e complexo. O antropólogo defendia que “a filosofia do candomblé não é uma filosofia bárbara, e sim um pensamento sutil</w:t>
      </w:r>
      <w:r w:rsidR="00F45D42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que ainda não foi decifrado” (BASTIDE, 1961, p. 11). Os candomblés são religiões formadas no Brasil desde o fim do século XVIII ao começo do século XIX. O candomblé</w:t>
      </w:r>
      <w:r w:rsidR="00F45D42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para o antropólogo Vagner Silva (2005) foi uma possibilidade de reconstrução da identidade africana em terras brasileiras. Nos estados brasileiros, encontramos o candomblé nagô</w:t>
      </w:r>
      <w:r w:rsidR="00F45D42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(</w:t>
      </w:r>
      <w:proofErr w:type="spellStart"/>
      <w:r>
        <w:rPr>
          <w:rFonts w:ascii="Arial" w:hAnsi="Arial" w:cs="Arial"/>
          <w:sz w:val="30"/>
          <w:szCs w:val="30"/>
        </w:rPr>
        <w:t>iorubá</w:t>
      </w:r>
      <w:proofErr w:type="spellEnd"/>
      <w:r>
        <w:rPr>
          <w:rFonts w:ascii="Arial" w:hAnsi="Arial" w:cs="Arial"/>
          <w:sz w:val="30"/>
          <w:szCs w:val="30"/>
        </w:rPr>
        <w:t xml:space="preserve">), </w:t>
      </w:r>
      <w:proofErr w:type="spellStart"/>
      <w:r>
        <w:rPr>
          <w:rFonts w:ascii="Arial" w:hAnsi="Arial" w:cs="Arial"/>
          <w:sz w:val="30"/>
          <w:szCs w:val="30"/>
        </w:rPr>
        <w:t>ketu</w:t>
      </w:r>
      <w:proofErr w:type="spellEnd"/>
      <w:r>
        <w:rPr>
          <w:rFonts w:ascii="Arial" w:hAnsi="Arial" w:cs="Arial"/>
          <w:sz w:val="30"/>
          <w:szCs w:val="30"/>
        </w:rPr>
        <w:t>-</w:t>
      </w:r>
      <w:proofErr w:type="gramStart"/>
      <w:r>
        <w:rPr>
          <w:rFonts w:ascii="Arial" w:hAnsi="Arial" w:cs="Arial"/>
          <w:sz w:val="30"/>
          <w:szCs w:val="30"/>
        </w:rPr>
        <w:t>nagô(</w:t>
      </w:r>
      <w:proofErr w:type="spellStart"/>
      <w:proofErr w:type="gramEnd"/>
      <w:r>
        <w:rPr>
          <w:rFonts w:ascii="Arial" w:hAnsi="Arial" w:cs="Arial"/>
          <w:sz w:val="30"/>
          <w:szCs w:val="30"/>
        </w:rPr>
        <w:t>iorubá</w:t>
      </w:r>
      <w:proofErr w:type="spellEnd"/>
      <w:r>
        <w:rPr>
          <w:rFonts w:ascii="Arial" w:hAnsi="Arial" w:cs="Arial"/>
          <w:sz w:val="30"/>
          <w:szCs w:val="30"/>
        </w:rPr>
        <w:t xml:space="preserve">), </w:t>
      </w:r>
      <w:proofErr w:type="spellStart"/>
      <w:r>
        <w:rPr>
          <w:rFonts w:ascii="Arial" w:hAnsi="Arial" w:cs="Arial"/>
          <w:sz w:val="30"/>
          <w:szCs w:val="30"/>
        </w:rPr>
        <w:t>ijexá</w:t>
      </w:r>
      <w:proofErr w:type="spellEnd"/>
      <w:r>
        <w:rPr>
          <w:rFonts w:ascii="Arial" w:hAnsi="Arial" w:cs="Arial"/>
          <w:sz w:val="30"/>
          <w:szCs w:val="30"/>
        </w:rPr>
        <w:t xml:space="preserve"> (</w:t>
      </w:r>
      <w:proofErr w:type="spellStart"/>
      <w:r>
        <w:rPr>
          <w:rFonts w:ascii="Arial" w:hAnsi="Arial" w:cs="Arial"/>
          <w:sz w:val="30"/>
          <w:szCs w:val="30"/>
        </w:rPr>
        <w:t>iorubá</w:t>
      </w:r>
      <w:proofErr w:type="spellEnd"/>
      <w:r>
        <w:rPr>
          <w:rFonts w:ascii="Arial" w:hAnsi="Arial" w:cs="Arial"/>
          <w:sz w:val="30"/>
          <w:szCs w:val="30"/>
        </w:rPr>
        <w:t xml:space="preserve">), </w:t>
      </w:r>
      <w:proofErr w:type="spellStart"/>
      <w:r>
        <w:rPr>
          <w:rFonts w:ascii="Arial" w:hAnsi="Arial" w:cs="Arial"/>
          <w:sz w:val="30"/>
          <w:szCs w:val="30"/>
        </w:rPr>
        <w:t>jeje</w:t>
      </w:r>
      <w:proofErr w:type="spellEnd"/>
      <w:r>
        <w:rPr>
          <w:rFonts w:ascii="Arial" w:hAnsi="Arial" w:cs="Arial"/>
          <w:sz w:val="30"/>
          <w:szCs w:val="30"/>
        </w:rPr>
        <w:t>(</w:t>
      </w:r>
      <w:proofErr w:type="spellStart"/>
      <w:r>
        <w:rPr>
          <w:rFonts w:ascii="Arial" w:hAnsi="Arial" w:cs="Arial"/>
          <w:sz w:val="30"/>
          <w:szCs w:val="30"/>
        </w:rPr>
        <w:t>fon</w:t>
      </w:r>
      <w:proofErr w:type="spellEnd"/>
      <w:r>
        <w:rPr>
          <w:rFonts w:ascii="Arial" w:hAnsi="Arial" w:cs="Arial"/>
          <w:sz w:val="30"/>
          <w:szCs w:val="30"/>
        </w:rPr>
        <w:t xml:space="preserve">), </w:t>
      </w:r>
      <w:proofErr w:type="spellStart"/>
      <w:r>
        <w:rPr>
          <w:rFonts w:ascii="Arial" w:hAnsi="Arial" w:cs="Arial"/>
          <w:sz w:val="30"/>
          <w:szCs w:val="30"/>
        </w:rPr>
        <w:t>jeje</w:t>
      </w:r>
      <w:proofErr w:type="spellEnd"/>
      <w:r>
        <w:rPr>
          <w:rFonts w:ascii="Arial" w:hAnsi="Arial" w:cs="Arial"/>
          <w:sz w:val="30"/>
          <w:szCs w:val="30"/>
        </w:rPr>
        <w:t>-nagô (</w:t>
      </w:r>
      <w:proofErr w:type="spellStart"/>
      <w:r>
        <w:rPr>
          <w:rFonts w:ascii="Arial" w:hAnsi="Arial" w:cs="Arial"/>
          <w:sz w:val="30"/>
          <w:szCs w:val="30"/>
        </w:rPr>
        <w:t>yorubá</w:t>
      </w:r>
      <w:proofErr w:type="spellEnd"/>
      <w:r>
        <w:rPr>
          <w:rFonts w:ascii="Arial" w:hAnsi="Arial" w:cs="Arial"/>
          <w:sz w:val="30"/>
          <w:szCs w:val="30"/>
        </w:rPr>
        <w:t xml:space="preserve">), </w:t>
      </w:r>
      <w:proofErr w:type="spellStart"/>
      <w:r>
        <w:rPr>
          <w:rFonts w:ascii="Arial" w:hAnsi="Arial" w:cs="Arial"/>
          <w:sz w:val="30"/>
          <w:szCs w:val="30"/>
        </w:rPr>
        <w:t>jeje-marrim</w:t>
      </w:r>
      <w:proofErr w:type="spellEnd"/>
      <w:r>
        <w:rPr>
          <w:rFonts w:ascii="Arial" w:hAnsi="Arial" w:cs="Arial"/>
          <w:sz w:val="30"/>
          <w:szCs w:val="30"/>
        </w:rPr>
        <w:t xml:space="preserve"> (</w:t>
      </w:r>
      <w:proofErr w:type="spellStart"/>
      <w:r>
        <w:rPr>
          <w:rFonts w:ascii="Arial" w:hAnsi="Arial" w:cs="Arial"/>
          <w:sz w:val="30"/>
          <w:szCs w:val="30"/>
        </w:rPr>
        <w:t>fon</w:t>
      </w:r>
      <w:proofErr w:type="spellEnd"/>
      <w:r>
        <w:rPr>
          <w:rFonts w:ascii="Arial" w:hAnsi="Arial" w:cs="Arial"/>
          <w:sz w:val="30"/>
          <w:szCs w:val="30"/>
        </w:rPr>
        <w:t xml:space="preserve">), </w:t>
      </w:r>
      <w:proofErr w:type="spellStart"/>
      <w:r>
        <w:rPr>
          <w:rFonts w:ascii="Arial" w:hAnsi="Arial" w:cs="Arial"/>
          <w:sz w:val="30"/>
          <w:szCs w:val="30"/>
        </w:rPr>
        <w:t>jeje-daomé</w:t>
      </w:r>
      <w:proofErr w:type="spellEnd"/>
      <w:r>
        <w:rPr>
          <w:rFonts w:ascii="Arial" w:hAnsi="Arial" w:cs="Arial"/>
          <w:sz w:val="30"/>
          <w:szCs w:val="30"/>
        </w:rPr>
        <w:t xml:space="preserve"> (</w:t>
      </w:r>
      <w:proofErr w:type="spellStart"/>
      <w:r>
        <w:rPr>
          <w:rFonts w:ascii="Arial" w:hAnsi="Arial" w:cs="Arial"/>
          <w:sz w:val="30"/>
          <w:szCs w:val="30"/>
        </w:rPr>
        <w:t>fon</w:t>
      </w:r>
      <w:proofErr w:type="spellEnd"/>
      <w:r>
        <w:rPr>
          <w:rFonts w:ascii="Arial" w:hAnsi="Arial" w:cs="Arial"/>
          <w:sz w:val="30"/>
          <w:szCs w:val="30"/>
        </w:rPr>
        <w:t xml:space="preserve">), </w:t>
      </w:r>
      <w:proofErr w:type="spellStart"/>
      <w:r>
        <w:rPr>
          <w:rFonts w:ascii="Arial" w:hAnsi="Arial" w:cs="Arial"/>
          <w:sz w:val="30"/>
          <w:szCs w:val="30"/>
        </w:rPr>
        <w:t>jeje-sato</w:t>
      </w:r>
      <w:proofErr w:type="spellEnd"/>
      <w:r>
        <w:rPr>
          <w:rFonts w:ascii="Arial" w:hAnsi="Arial" w:cs="Arial"/>
          <w:sz w:val="30"/>
          <w:szCs w:val="30"/>
        </w:rPr>
        <w:t xml:space="preserve"> (</w:t>
      </w:r>
      <w:proofErr w:type="spellStart"/>
      <w:r>
        <w:rPr>
          <w:rFonts w:ascii="Arial" w:hAnsi="Arial" w:cs="Arial"/>
          <w:sz w:val="30"/>
          <w:szCs w:val="30"/>
        </w:rPr>
        <w:t>fon</w:t>
      </w:r>
      <w:proofErr w:type="spellEnd"/>
      <w:r>
        <w:rPr>
          <w:rFonts w:ascii="Arial" w:hAnsi="Arial" w:cs="Arial"/>
          <w:sz w:val="30"/>
          <w:szCs w:val="30"/>
        </w:rPr>
        <w:t xml:space="preserve">), </w:t>
      </w:r>
      <w:proofErr w:type="spellStart"/>
      <w:r>
        <w:rPr>
          <w:rFonts w:ascii="Arial" w:hAnsi="Arial" w:cs="Arial"/>
          <w:sz w:val="30"/>
          <w:szCs w:val="30"/>
        </w:rPr>
        <w:t>jeje-modubim</w:t>
      </w:r>
      <w:proofErr w:type="spellEnd"/>
      <w:r>
        <w:rPr>
          <w:rFonts w:ascii="Arial" w:hAnsi="Arial" w:cs="Arial"/>
          <w:sz w:val="30"/>
          <w:szCs w:val="30"/>
        </w:rPr>
        <w:t xml:space="preserve"> (</w:t>
      </w:r>
      <w:proofErr w:type="spellStart"/>
      <w:r>
        <w:rPr>
          <w:rFonts w:ascii="Arial" w:hAnsi="Arial" w:cs="Arial"/>
          <w:sz w:val="30"/>
          <w:szCs w:val="30"/>
        </w:rPr>
        <w:t>fon</w:t>
      </w:r>
      <w:proofErr w:type="spellEnd"/>
      <w:r>
        <w:rPr>
          <w:rFonts w:ascii="Arial" w:hAnsi="Arial" w:cs="Arial"/>
          <w:sz w:val="30"/>
          <w:szCs w:val="30"/>
        </w:rPr>
        <w:t xml:space="preserve">), angola(banto), congo(banto), angola-congo(banto), caboclo (afro-brasileiro) (LODY, 1988; PRANDI, 2006). Abaixo relacionamos os principais fundamentos do Candomblé Nagô ou </w:t>
      </w:r>
      <w:proofErr w:type="spellStart"/>
      <w:r>
        <w:rPr>
          <w:rFonts w:ascii="Arial" w:hAnsi="Arial" w:cs="Arial"/>
          <w:sz w:val="30"/>
          <w:szCs w:val="30"/>
        </w:rPr>
        <w:t>Jeje</w:t>
      </w:r>
      <w:proofErr w:type="spellEnd"/>
      <w:r>
        <w:rPr>
          <w:rFonts w:ascii="Arial" w:hAnsi="Arial" w:cs="Arial"/>
          <w:sz w:val="30"/>
          <w:szCs w:val="30"/>
        </w:rPr>
        <w:t>-Nagô:</w:t>
      </w:r>
    </w:p>
    <w:p w:rsidR="00F45D42" w:rsidRDefault="00693370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>Em todo Candomblé, a abertura de caminhos e a resolução de</w:t>
      </w:r>
      <w:r w:rsidR="00F45D42">
        <w:rPr>
          <w:rFonts w:ascii="Arial" w:hAnsi="Arial" w:cs="Arial"/>
          <w:sz w:val="30"/>
          <w:szCs w:val="30"/>
        </w:rPr>
        <w:t xml:space="preserve"> </w:t>
      </w:r>
      <w:r>
        <w:rPr>
          <w:rFonts w:ascii="Arial" w:hAnsi="Arial" w:cs="Arial"/>
          <w:sz w:val="30"/>
          <w:szCs w:val="30"/>
        </w:rPr>
        <w:t>conflitos humanos ficam sob a regência dos Orixás;</w:t>
      </w:r>
    </w:p>
    <w:p w:rsidR="00F45D42" w:rsidRDefault="00693370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>A Lei do Santo: “O ancião detém o segredo da tradição” (PRANDI, 2005, p. 42);</w:t>
      </w: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 xml:space="preserve">A cozinha é a usina de força onde a </w:t>
      </w:r>
      <w:proofErr w:type="spellStart"/>
      <w:r>
        <w:rPr>
          <w:rFonts w:ascii="Arial" w:hAnsi="Arial" w:cs="Arial"/>
          <w:sz w:val="30"/>
          <w:szCs w:val="30"/>
        </w:rPr>
        <w:t>Iabassê</w:t>
      </w:r>
      <w:proofErr w:type="spellEnd"/>
      <w:r>
        <w:rPr>
          <w:rFonts w:ascii="Arial" w:hAnsi="Arial" w:cs="Arial"/>
          <w:sz w:val="30"/>
          <w:szCs w:val="30"/>
        </w:rPr>
        <w:t xml:space="preserve"> prepara o axé que possibilita o “rodar” dos Orixás no Terreiro;</w:t>
      </w:r>
      <w:r w:rsidR="00F45D42">
        <w:rPr>
          <w:rFonts w:ascii="Arial" w:hAnsi="Arial" w:cs="Arial"/>
          <w:sz w:val="30"/>
          <w:szCs w:val="30"/>
        </w:rPr>
        <w:t xml:space="preserve"> </w:t>
      </w:r>
    </w:p>
    <w:p w:rsidR="00F45D42" w:rsidRDefault="00F45D42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>O axé é “plantado” no Terreiro. Para que ele se expanda e se fortifique, é necessário o cumprimento das obrigações e das oferendas para com os Orixás da família de santo.</w:t>
      </w:r>
    </w:p>
    <w:p w:rsidR="00F45D42" w:rsidRDefault="00F45D42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>O processo de Iniciação leva aproximadamente sete anos.</w:t>
      </w:r>
      <w:r>
        <w:rPr>
          <w:rFonts w:ascii="Arial" w:hAnsi="Arial" w:cs="Arial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sz w:val="30"/>
          <w:szCs w:val="30"/>
        </w:rPr>
        <w:t>Èsù</w:t>
      </w:r>
      <w:proofErr w:type="spellEnd"/>
      <w:r>
        <w:rPr>
          <w:rFonts w:ascii="Arial" w:hAnsi="Arial" w:cs="Arial"/>
          <w:sz w:val="30"/>
          <w:szCs w:val="30"/>
        </w:rPr>
        <w:t xml:space="preserve">: </w:t>
      </w:r>
      <w:proofErr w:type="spellStart"/>
      <w:r>
        <w:rPr>
          <w:rFonts w:ascii="Arial" w:hAnsi="Arial" w:cs="Arial"/>
          <w:sz w:val="30"/>
          <w:szCs w:val="30"/>
        </w:rPr>
        <w:t>proto-matéria</w:t>
      </w:r>
      <w:proofErr w:type="spellEnd"/>
      <w:r>
        <w:rPr>
          <w:rFonts w:ascii="Arial" w:hAnsi="Arial" w:cs="Arial"/>
          <w:sz w:val="30"/>
          <w:szCs w:val="30"/>
        </w:rPr>
        <w:t xml:space="preserve"> e princípio dinâmico do Candomblé</w:t>
      </w:r>
      <w:r>
        <w:rPr>
          <w:rFonts w:ascii="Arial" w:hAnsi="Arial" w:cs="Arial"/>
          <w:sz w:val="30"/>
          <w:szCs w:val="30"/>
        </w:rPr>
        <w:t xml:space="preserve"> </w:t>
      </w:r>
      <w:proofErr w:type="spellStart"/>
      <w:r>
        <w:rPr>
          <w:rFonts w:ascii="Arial" w:hAnsi="Arial" w:cs="Arial"/>
          <w:sz w:val="30"/>
          <w:szCs w:val="30"/>
        </w:rPr>
        <w:t>Èsù</w:t>
      </w:r>
      <w:proofErr w:type="spellEnd"/>
      <w:r>
        <w:rPr>
          <w:rFonts w:ascii="Arial" w:hAnsi="Arial" w:cs="Arial"/>
          <w:sz w:val="30"/>
          <w:szCs w:val="30"/>
        </w:rPr>
        <w:t xml:space="preserve"> é um dos </w:t>
      </w:r>
      <w:proofErr w:type="spellStart"/>
      <w:r>
        <w:rPr>
          <w:rFonts w:ascii="Arial" w:hAnsi="Arial" w:cs="Arial"/>
          <w:sz w:val="30"/>
          <w:szCs w:val="30"/>
        </w:rPr>
        <w:lastRenderedPageBreak/>
        <w:t>òrìsàs</w:t>
      </w:r>
      <w:proofErr w:type="spellEnd"/>
      <w:r>
        <w:rPr>
          <w:rFonts w:ascii="Arial" w:hAnsi="Arial" w:cs="Arial"/>
          <w:sz w:val="30"/>
          <w:szCs w:val="30"/>
        </w:rPr>
        <w:t xml:space="preserve"> mais complexos do candomblé, geralmente é mal compreendido. </w:t>
      </w:r>
      <w:proofErr w:type="spellStart"/>
      <w:r>
        <w:rPr>
          <w:rFonts w:ascii="Arial" w:hAnsi="Arial" w:cs="Arial"/>
          <w:sz w:val="30"/>
          <w:szCs w:val="30"/>
        </w:rPr>
        <w:t>Èsù</w:t>
      </w:r>
      <w:proofErr w:type="spellEnd"/>
      <w:r>
        <w:rPr>
          <w:rFonts w:ascii="Arial" w:hAnsi="Arial" w:cs="Arial"/>
          <w:sz w:val="30"/>
          <w:szCs w:val="30"/>
        </w:rPr>
        <w:t xml:space="preserve"> também não é elemento de consenso entre as religiões afro-brasileiras. Na Jurema, ele é sincretizado como um mestre que serve, e, na Umbanda, muitos o localizam no território da Quimbanda, como um espírito menor. Para estudiosos e candomblecistas, </w:t>
      </w:r>
      <w:proofErr w:type="spellStart"/>
      <w:r>
        <w:rPr>
          <w:rFonts w:ascii="Arial" w:hAnsi="Arial" w:cs="Arial"/>
          <w:sz w:val="30"/>
          <w:szCs w:val="30"/>
        </w:rPr>
        <w:t>Èsù</w:t>
      </w:r>
      <w:proofErr w:type="spellEnd"/>
      <w:r>
        <w:rPr>
          <w:rFonts w:ascii="Arial" w:hAnsi="Arial" w:cs="Arial"/>
          <w:sz w:val="30"/>
          <w:szCs w:val="30"/>
        </w:rPr>
        <w:t xml:space="preserve"> é o único orixá, comunicador e mensageiro entre o </w:t>
      </w:r>
      <w:proofErr w:type="spellStart"/>
      <w:r>
        <w:rPr>
          <w:rFonts w:ascii="Arial" w:hAnsi="Arial" w:cs="Arial"/>
          <w:sz w:val="30"/>
          <w:szCs w:val="30"/>
        </w:rPr>
        <w:t>aié</w:t>
      </w:r>
      <w:proofErr w:type="spellEnd"/>
      <w:r>
        <w:rPr>
          <w:rFonts w:ascii="Arial" w:hAnsi="Arial" w:cs="Arial"/>
          <w:sz w:val="30"/>
          <w:szCs w:val="30"/>
        </w:rPr>
        <w:t xml:space="preserve"> e o </w:t>
      </w:r>
      <w:proofErr w:type="spellStart"/>
      <w:r>
        <w:rPr>
          <w:rFonts w:ascii="Arial" w:hAnsi="Arial" w:cs="Arial"/>
          <w:sz w:val="30"/>
          <w:szCs w:val="30"/>
        </w:rPr>
        <w:t>orun</w:t>
      </w:r>
      <w:proofErr w:type="spellEnd"/>
      <w:r>
        <w:rPr>
          <w:rFonts w:ascii="Arial" w:hAnsi="Arial" w:cs="Arial"/>
          <w:sz w:val="30"/>
          <w:szCs w:val="30"/>
        </w:rPr>
        <w:t xml:space="preserve"> (SANTOS, 2012). Para o antropólogo Reginaldo </w:t>
      </w:r>
      <w:proofErr w:type="spellStart"/>
      <w:r>
        <w:rPr>
          <w:rFonts w:ascii="Arial" w:hAnsi="Arial" w:cs="Arial"/>
          <w:sz w:val="30"/>
          <w:szCs w:val="30"/>
        </w:rPr>
        <w:t>Prandi</w:t>
      </w:r>
      <w:proofErr w:type="spellEnd"/>
      <w:r>
        <w:rPr>
          <w:rFonts w:ascii="Arial" w:hAnsi="Arial" w:cs="Arial"/>
          <w:sz w:val="30"/>
          <w:szCs w:val="30"/>
        </w:rPr>
        <w:t xml:space="preserve"> (2005), um dos efeitos negativos dos processos de </w:t>
      </w:r>
      <w:proofErr w:type="spellStart"/>
      <w:r>
        <w:rPr>
          <w:rFonts w:ascii="Arial" w:hAnsi="Arial" w:cs="Arial"/>
          <w:sz w:val="30"/>
          <w:szCs w:val="30"/>
        </w:rPr>
        <w:t>sincretização</w:t>
      </w:r>
      <w:proofErr w:type="spellEnd"/>
      <w:r>
        <w:rPr>
          <w:rFonts w:ascii="Arial" w:hAnsi="Arial" w:cs="Arial"/>
          <w:sz w:val="30"/>
          <w:szCs w:val="30"/>
        </w:rPr>
        <w:t xml:space="preserve"> no Brasil se deu com as imitações e degradações do Orixá Exu, que tragicamente foi sincretizado com o demônio cristão. Exu carrega em sua mão o </w:t>
      </w:r>
      <w:proofErr w:type="spellStart"/>
      <w:r>
        <w:rPr>
          <w:rFonts w:ascii="Arial" w:hAnsi="Arial" w:cs="Arial"/>
          <w:sz w:val="30"/>
          <w:szCs w:val="30"/>
        </w:rPr>
        <w:t>Àdó-iràn</w:t>
      </w:r>
      <w:proofErr w:type="spellEnd"/>
      <w:r>
        <w:rPr>
          <w:rFonts w:ascii="Arial" w:hAnsi="Arial" w:cs="Arial"/>
          <w:sz w:val="30"/>
          <w:szCs w:val="30"/>
        </w:rPr>
        <w:t xml:space="preserve">, a cabaça, que é o símbolo de seu poder e promove a expansão de toda força vital. O Orixá também é representado pelo </w:t>
      </w:r>
      <w:proofErr w:type="spellStart"/>
      <w:r>
        <w:rPr>
          <w:rFonts w:ascii="Arial" w:hAnsi="Arial" w:cs="Arial"/>
          <w:sz w:val="30"/>
          <w:szCs w:val="30"/>
        </w:rPr>
        <w:t>Òkòtò</w:t>
      </w:r>
      <w:proofErr w:type="spellEnd"/>
      <w:r>
        <w:rPr>
          <w:rFonts w:ascii="Arial" w:hAnsi="Arial" w:cs="Arial"/>
          <w:sz w:val="30"/>
          <w:szCs w:val="30"/>
        </w:rPr>
        <w:t>, espécie de caracol, que representa a expansão e crescimento de tudo o que existe no mundo (SANTOS, 2012</w:t>
      </w:r>
      <w:proofErr w:type="gramStart"/>
      <w:r>
        <w:rPr>
          <w:rFonts w:ascii="Arial" w:hAnsi="Arial" w:cs="Arial"/>
          <w:sz w:val="30"/>
          <w:szCs w:val="30"/>
        </w:rPr>
        <w:t>).Pontos</w:t>
      </w:r>
      <w:proofErr w:type="gramEnd"/>
      <w:r>
        <w:rPr>
          <w:rFonts w:ascii="Arial" w:hAnsi="Arial" w:cs="Arial"/>
          <w:sz w:val="30"/>
          <w:szCs w:val="30"/>
        </w:rPr>
        <w:t xml:space="preserve"> para problematização da temática manifestações religiosas:</w:t>
      </w:r>
    </w:p>
    <w:p w:rsidR="00F45D42" w:rsidRDefault="00F45D42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>As religiões afro-brasileiras foram elaboradas por meio do diálogo intercultural e inter-religioso;</w:t>
      </w:r>
    </w:p>
    <w:p w:rsidR="00F45D42" w:rsidRDefault="00F45D42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>A diversidade das manifestações religiosas nas Religiões Afro-Brasileiras no Brasil: Catimbó, Jurema, Macumba, Umbanda, Candomblé.</w:t>
      </w:r>
    </w:p>
    <w:p w:rsidR="00F45D42" w:rsidRDefault="00F45D42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 xml:space="preserve">A presença e a manifestação religiosa de diversas divindades: Orixás, </w:t>
      </w:r>
      <w:proofErr w:type="spellStart"/>
      <w:r>
        <w:rPr>
          <w:rFonts w:ascii="Arial" w:hAnsi="Arial" w:cs="Arial"/>
          <w:sz w:val="30"/>
          <w:szCs w:val="30"/>
        </w:rPr>
        <w:t>Inquices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Voduns</w:t>
      </w:r>
      <w:proofErr w:type="spellEnd"/>
      <w:r>
        <w:rPr>
          <w:rFonts w:ascii="Arial" w:hAnsi="Arial" w:cs="Arial"/>
          <w:sz w:val="30"/>
          <w:szCs w:val="30"/>
        </w:rPr>
        <w:t xml:space="preserve">, </w:t>
      </w:r>
      <w:proofErr w:type="spellStart"/>
      <w:r>
        <w:rPr>
          <w:rFonts w:ascii="Arial" w:hAnsi="Arial" w:cs="Arial"/>
          <w:sz w:val="30"/>
          <w:szCs w:val="30"/>
        </w:rPr>
        <w:t>Obssoms</w:t>
      </w:r>
      <w:proofErr w:type="spellEnd"/>
      <w:r>
        <w:rPr>
          <w:rFonts w:ascii="Arial" w:hAnsi="Arial" w:cs="Arial"/>
          <w:sz w:val="30"/>
          <w:szCs w:val="30"/>
        </w:rPr>
        <w:t xml:space="preserve">, dentre outros. </w:t>
      </w:r>
    </w:p>
    <w:p w:rsidR="00693370" w:rsidRDefault="00F45D42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sym w:font="Symbol" w:char="F0D8"/>
      </w:r>
      <w:r>
        <w:rPr>
          <w:rFonts w:ascii="Arial" w:hAnsi="Arial" w:cs="Arial"/>
          <w:sz w:val="30"/>
          <w:szCs w:val="30"/>
        </w:rPr>
        <w:t>A necessidade do respeito aos símbolos, mitos, ritos e doutrina de cada religião afro-brasileira.</w:t>
      </w:r>
    </w:p>
    <w:p w:rsidR="0071773E" w:rsidRDefault="0071773E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</w:p>
    <w:p w:rsidR="0071773E" w:rsidRDefault="0071773E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Sugestão de vídeos:</w:t>
      </w:r>
    </w:p>
    <w:p w:rsidR="0071773E" w:rsidRDefault="0071773E" w:rsidP="0071773E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2.1 –Umbanda, direção Luca Pacheco, Observatório Transdisciplinar das Religiões, 2010. Link: </w:t>
      </w:r>
      <w:r>
        <w:rPr>
          <w:rFonts w:ascii="Arial" w:hAnsi="Arial" w:cs="Arial"/>
          <w:sz w:val="30"/>
          <w:szCs w:val="30"/>
        </w:rPr>
        <w:lastRenderedPageBreak/>
        <w:t>&lt;https://www.youtube.com/watch?v=eGFys3JHMM0</w:t>
      </w:r>
    </w:p>
    <w:p w:rsidR="0071773E" w:rsidRDefault="0071773E" w:rsidP="0071773E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 xml:space="preserve">.2.2 -Jurema, direção Luca Pacheco, Observatório Transdisciplinar das Religiões, 2009. Link: </w:t>
      </w:r>
      <w:hyperlink r:id="rId8" w:history="1">
        <w:r w:rsidRPr="00514AA1">
          <w:rPr>
            <w:rStyle w:val="Hyperlink"/>
            <w:rFonts w:ascii="Arial" w:hAnsi="Arial" w:cs="Arial"/>
            <w:sz w:val="30"/>
            <w:szCs w:val="30"/>
          </w:rPr>
          <w:t>https://www.youtube.com/watch?v=vTltwFeCfNk&amp;t=10s</w:t>
        </w:r>
      </w:hyperlink>
    </w:p>
    <w:p w:rsidR="0071773E" w:rsidRDefault="0071773E" w:rsidP="0071773E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  <w:r>
        <w:rPr>
          <w:rFonts w:ascii="Arial" w:hAnsi="Arial" w:cs="Arial"/>
          <w:sz w:val="30"/>
          <w:szCs w:val="30"/>
        </w:rPr>
        <w:t>.2.3 –Xangô Nação Xambá, direção Luca Pacheco, Observatório Transdisciplinar das Religiões, 2010. Link: &lt;https://www.youtube.com/watch?v=BsJWikShAPw&gt;.</w:t>
      </w:r>
      <w:bookmarkStart w:id="0" w:name="_GoBack"/>
      <w:bookmarkEnd w:id="0"/>
    </w:p>
    <w:p w:rsidR="0071773E" w:rsidRDefault="0071773E" w:rsidP="0071773E">
      <w:pPr>
        <w:spacing w:after="0" w:line="360" w:lineRule="auto"/>
        <w:ind w:left="0" w:right="0" w:firstLine="0"/>
        <w:contextualSpacing/>
        <w:rPr>
          <w:rFonts w:ascii="Arial" w:hAnsi="Arial" w:cs="Arial"/>
          <w:sz w:val="30"/>
          <w:szCs w:val="30"/>
        </w:rPr>
      </w:pPr>
    </w:p>
    <w:p w:rsidR="00693370" w:rsidRDefault="00693370" w:rsidP="00693370">
      <w:pPr>
        <w:spacing w:after="0" w:line="360" w:lineRule="auto"/>
        <w:ind w:left="0" w:right="0" w:firstLine="0"/>
        <w:contextualSpacing/>
        <w:rPr>
          <w:rFonts w:ascii="Arial" w:hAnsi="Arial" w:cs="Arial"/>
          <w:sz w:val="28"/>
          <w:szCs w:val="28"/>
        </w:rPr>
      </w:pPr>
    </w:p>
    <w:p w:rsidR="00903916" w:rsidRPr="00693370" w:rsidRDefault="00693370" w:rsidP="00693370">
      <w:pPr>
        <w:tabs>
          <w:tab w:val="left" w:pos="1008"/>
        </w:tabs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</w:p>
    <w:sectPr w:rsidR="00903916" w:rsidRPr="00693370">
      <w:pgSz w:w="11906" w:h="16838"/>
      <w:pgMar w:top="771" w:right="1269" w:bottom="1044" w:left="1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043B" w:rsidRDefault="008D043B" w:rsidP="00F45D42">
      <w:pPr>
        <w:spacing w:after="0" w:line="240" w:lineRule="auto"/>
      </w:pPr>
      <w:r>
        <w:separator/>
      </w:r>
    </w:p>
  </w:endnote>
  <w:endnote w:type="continuationSeparator" w:id="0">
    <w:p w:rsidR="008D043B" w:rsidRDefault="008D043B" w:rsidP="00F45D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043B" w:rsidRDefault="008D043B" w:rsidP="00F45D42">
      <w:pPr>
        <w:spacing w:after="0" w:line="240" w:lineRule="auto"/>
      </w:pPr>
      <w:r>
        <w:separator/>
      </w:r>
    </w:p>
  </w:footnote>
  <w:footnote w:type="continuationSeparator" w:id="0">
    <w:p w:rsidR="008D043B" w:rsidRDefault="008D043B" w:rsidP="00F45D4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705E5A"/>
    <w:multiLevelType w:val="multilevel"/>
    <w:tmpl w:val="E236CB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EB0FFF"/>
    <w:multiLevelType w:val="multilevel"/>
    <w:tmpl w:val="C0CAB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37289"/>
    <w:multiLevelType w:val="hybridMultilevel"/>
    <w:tmpl w:val="8E54B2B6"/>
    <w:lvl w:ilvl="0" w:tplc="70AE224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0C67D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F0909E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47C7FC2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ABA9A7A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B16E1D2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4381110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1E038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D42968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DE53528"/>
    <w:multiLevelType w:val="hybridMultilevel"/>
    <w:tmpl w:val="0504AAC0"/>
    <w:lvl w:ilvl="0" w:tplc="2FCC14CC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1EB774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2C6DF8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6DAA2CA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9A588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E49190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004884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FA2BB6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5868990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48DD"/>
    <w:rsid w:val="0035045D"/>
    <w:rsid w:val="003608C3"/>
    <w:rsid w:val="00576355"/>
    <w:rsid w:val="00693370"/>
    <w:rsid w:val="0071773E"/>
    <w:rsid w:val="008470B5"/>
    <w:rsid w:val="008D043B"/>
    <w:rsid w:val="00903916"/>
    <w:rsid w:val="00975A96"/>
    <w:rsid w:val="00A448DD"/>
    <w:rsid w:val="00B61B0F"/>
    <w:rsid w:val="00B945D9"/>
    <w:rsid w:val="00C140C7"/>
    <w:rsid w:val="00D321C4"/>
    <w:rsid w:val="00DC68A1"/>
    <w:rsid w:val="00F45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04A9C1"/>
  <w15:docId w15:val="{DCFB4046-44FD-415B-8A96-9568F9D15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6" w:line="249" w:lineRule="auto"/>
      <w:ind w:left="10" w:right="5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57"/>
      <w:ind w:left="10" w:right="7" w:hanging="10"/>
      <w:outlineLvl w:val="0"/>
    </w:pPr>
    <w:rPr>
      <w:rFonts w:ascii="Times New Roman" w:eastAsia="Times New Roman" w:hAnsi="Times New Roman" w:cs="Times New Roman"/>
      <w:color w:val="000000"/>
      <w:sz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7635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rPr>
      <w:rFonts w:ascii="Times New Roman" w:eastAsia="Times New Roman" w:hAnsi="Times New Roman" w:cs="Times New Roman"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57635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975A96"/>
    <w:rPr>
      <w:color w:val="0563C1" w:themeColor="hyperlink"/>
      <w:u w:val="single"/>
    </w:rPr>
  </w:style>
  <w:style w:type="paragraph" w:styleId="Cabealho">
    <w:name w:val="header"/>
    <w:basedOn w:val="Normal"/>
    <w:link w:val="CabealhoChar"/>
    <w:uiPriority w:val="99"/>
    <w:unhideWhenUsed/>
    <w:rsid w:val="00F45D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45D42"/>
    <w:rPr>
      <w:rFonts w:ascii="Times New Roman" w:eastAsia="Times New Roman" w:hAnsi="Times New Roman" w:cs="Times New Roman"/>
      <w:color w:val="000000"/>
      <w:sz w:val="24"/>
    </w:rPr>
  </w:style>
  <w:style w:type="paragraph" w:styleId="Rodap">
    <w:name w:val="footer"/>
    <w:basedOn w:val="Normal"/>
    <w:link w:val="RodapChar"/>
    <w:uiPriority w:val="99"/>
    <w:unhideWhenUsed/>
    <w:rsid w:val="00F45D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45D42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60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98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670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16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3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87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8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19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09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6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488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16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43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9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09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TltwFeCfNk&amp;t=10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1690</Words>
  <Characters>9130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Plano de aula 8Âº ano 01-06-2020</vt:lpstr>
    </vt:vector>
  </TitlesOfParts>
  <Company/>
  <LinksUpToDate>false</LinksUpToDate>
  <CharactersWithSpaces>10799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Plano de aula 8Âº ano 01-06-2020</dc:title>
  <dc:subject/>
  <dc:creator>Paulo</dc:creator>
  <cp:keywords/>
  <cp:lastModifiedBy>User</cp:lastModifiedBy>
  <cp:revision>2</cp:revision>
  <cp:lastPrinted>2020-06-22T17:01:00Z</cp:lastPrinted>
  <dcterms:created xsi:type="dcterms:W3CDTF">2020-06-25T17:00:00Z</dcterms:created>
  <dcterms:modified xsi:type="dcterms:W3CDTF">2020-06-25T17:00:00Z</dcterms:modified>
</cp:coreProperties>
</file>