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3126" w14:textId="01F4756C" w:rsidR="000A32D0" w:rsidRPr="00562823" w:rsidRDefault="006D07D5" w:rsidP="006D07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2823">
        <w:rPr>
          <w:rFonts w:ascii="Arial" w:hAnsi="Arial" w:cs="Arial"/>
          <w:b/>
          <w:bCs/>
          <w:sz w:val="24"/>
          <w:szCs w:val="24"/>
        </w:rPr>
        <w:t>Relatório de atividades resumido da Secretaria de Administração e Finanças ano de 2023</w:t>
      </w:r>
    </w:p>
    <w:p w14:paraId="1A495F24" w14:textId="0BD3B6AF" w:rsidR="006D07D5" w:rsidRPr="006D07D5" w:rsidRDefault="006D07D5" w:rsidP="006D07D5">
      <w:pPr>
        <w:jc w:val="both"/>
        <w:rPr>
          <w:rFonts w:ascii="Arial" w:hAnsi="Arial" w:cs="Arial"/>
          <w:sz w:val="24"/>
          <w:szCs w:val="24"/>
        </w:rPr>
      </w:pPr>
    </w:p>
    <w:p w14:paraId="4887496A" w14:textId="27068D9E" w:rsidR="006D07D5" w:rsidRPr="006D07D5" w:rsidRDefault="006D07D5" w:rsidP="006D07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7D5">
        <w:rPr>
          <w:rFonts w:ascii="Arial" w:hAnsi="Arial" w:cs="Arial"/>
          <w:b/>
          <w:bCs/>
          <w:sz w:val="24"/>
          <w:szCs w:val="24"/>
        </w:rPr>
        <w:t>1. Gestão Orçamentária e Financeira</w:t>
      </w:r>
    </w:p>
    <w:p w14:paraId="091837FC" w14:textId="77777777" w:rsidR="006D07D5" w:rsidRPr="006D07D5" w:rsidRDefault="006D07D5" w:rsidP="006D07D5">
      <w:pPr>
        <w:jc w:val="both"/>
        <w:rPr>
          <w:rFonts w:ascii="Arial" w:hAnsi="Arial" w:cs="Arial"/>
          <w:sz w:val="24"/>
          <w:szCs w:val="24"/>
        </w:rPr>
      </w:pPr>
    </w:p>
    <w:p w14:paraId="0128752C" w14:textId="1877C5A5" w:rsidR="006D07D5" w:rsidRPr="006D07D5" w:rsidRDefault="006D07D5" w:rsidP="006D07D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>Elaboração e execução do orçamento municipal para o exercício fiscal de 2024, em conformidade com as diretrizes estabelecidas pela Lei de Responsabilidade Fiscal</w:t>
      </w:r>
      <w:r>
        <w:rPr>
          <w:rFonts w:ascii="Arial" w:hAnsi="Arial" w:cs="Arial"/>
          <w:sz w:val="24"/>
          <w:szCs w:val="24"/>
        </w:rPr>
        <w:t>;</w:t>
      </w:r>
    </w:p>
    <w:p w14:paraId="0823DC6C" w14:textId="271B557B" w:rsidR="006D07D5" w:rsidRPr="006D07D5" w:rsidRDefault="006D07D5" w:rsidP="006D07D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>Monitoramento constante das receitas e despesas municipais, garantindo o equilíbrio financeiro e a adequada aplicação dos recursos públicos</w:t>
      </w:r>
      <w:r>
        <w:rPr>
          <w:rFonts w:ascii="Arial" w:hAnsi="Arial" w:cs="Arial"/>
          <w:sz w:val="24"/>
          <w:szCs w:val="24"/>
        </w:rPr>
        <w:t>;</w:t>
      </w:r>
    </w:p>
    <w:p w14:paraId="62CBE0FE" w14:textId="5EAB0B7A" w:rsidR="006D07D5" w:rsidRDefault="006D07D5" w:rsidP="006D07D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>Realização de análises de viabilidade econômico-financeira para projetos e investimentos municipais, visando otimizar a alocação de recursos.</w:t>
      </w:r>
    </w:p>
    <w:p w14:paraId="62E41F36" w14:textId="77777777" w:rsidR="006D07D5" w:rsidRPr="006D07D5" w:rsidRDefault="006D07D5" w:rsidP="006D07D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28359BC" w14:textId="08D32386" w:rsidR="006D07D5" w:rsidRPr="006D07D5" w:rsidRDefault="006D07D5" w:rsidP="006D07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7D5">
        <w:rPr>
          <w:rFonts w:ascii="Arial" w:hAnsi="Arial" w:cs="Arial"/>
          <w:b/>
          <w:bCs/>
          <w:sz w:val="24"/>
          <w:szCs w:val="24"/>
        </w:rPr>
        <w:t>2. Contabilidade e Controle Interno</w:t>
      </w:r>
    </w:p>
    <w:p w14:paraId="44166135" w14:textId="77777777" w:rsidR="006D07D5" w:rsidRPr="006D07D5" w:rsidRDefault="006D07D5" w:rsidP="006D07D5">
      <w:pPr>
        <w:jc w:val="both"/>
        <w:rPr>
          <w:rFonts w:ascii="Arial" w:hAnsi="Arial" w:cs="Arial"/>
          <w:sz w:val="24"/>
          <w:szCs w:val="24"/>
        </w:rPr>
      </w:pPr>
    </w:p>
    <w:p w14:paraId="299BF4EA" w14:textId="50721089" w:rsidR="006D07D5" w:rsidRPr="006D07D5" w:rsidRDefault="006D07D5" w:rsidP="006D07D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>Auxilio na manutenção da contabilidade pública municipal de acordo com as normas e padrões contábeis vigentes, assegurando a integridade e a confiabilidade das informações financeiras</w:t>
      </w:r>
      <w:r>
        <w:rPr>
          <w:rFonts w:ascii="Arial" w:hAnsi="Arial" w:cs="Arial"/>
          <w:sz w:val="24"/>
          <w:szCs w:val="24"/>
        </w:rPr>
        <w:t>;</w:t>
      </w:r>
    </w:p>
    <w:p w14:paraId="5F0F737F" w14:textId="3D0B5CAF" w:rsidR="006D07D5" w:rsidRPr="006D07D5" w:rsidRDefault="006D07D5" w:rsidP="006D07D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Garantia nos processos voltados ao </w:t>
      </w:r>
      <w:r w:rsidRPr="006D07D5">
        <w:rPr>
          <w:rFonts w:ascii="Arial" w:hAnsi="Arial" w:cs="Arial"/>
          <w:sz w:val="24"/>
          <w:szCs w:val="24"/>
        </w:rPr>
        <w:t>controle interno</w:t>
      </w:r>
      <w:r>
        <w:rPr>
          <w:rFonts w:ascii="Arial" w:hAnsi="Arial" w:cs="Arial"/>
          <w:sz w:val="24"/>
          <w:szCs w:val="24"/>
        </w:rPr>
        <w:t xml:space="preserve">, buscando eficácia, afim de </w:t>
      </w:r>
      <w:r w:rsidRPr="006D07D5">
        <w:rPr>
          <w:rFonts w:ascii="Arial" w:hAnsi="Arial" w:cs="Arial"/>
          <w:sz w:val="24"/>
          <w:szCs w:val="24"/>
        </w:rPr>
        <w:t xml:space="preserve">prevenir </w:t>
      </w:r>
      <w:r>
        <w:rPr>
          <w:rFonts w:ascii="Arial" w:hAnsi="Arial" w:cs="Arial"/>
          <w:sz w:val="24"/>
          <w:szCs w:val="24"/>
        </w:rPr>
        <w:t xml:space="preserve">possíveis </w:t>
      </w:r>
      <w:r w:rsidRPr="006D07D5">
        <w:rPr>
          <w:rFonts w:ascii="Arial" w:hAnsi="Arial" w:cs="Arial"/>
          <w:sz w:val="24"/>
          <w:szCs w:val="24"/>
        </w:rPr>
        <w:t>irregularidades, por meio de avaliações de riscos</w:t>
      </w:r>
      <w:r>
        <w:rPr>
          <w:rFonts w:ascii="Arial" w:hAnsi="Arial" w:cs="Arial"/>
          <w:sz w:val="24"/>
          <w:szCs w:val="24"/>
        </w:rPr>
        <w:t>;</w:t>
      </w:r>
    </w:p>
    <w:p w14:paraId="6ECEBBB5" w14:textId="066A84DA" w:rsidR="006D07D5" w:rsidRDefault="006D07D5" w:rsidP="006D07D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>Prestação de contas periódicas à Câmara Municipal e à população, por meio de relatórios financeiros transparentes e acessíveis.</w:t>
      </w:r>
    </w:p>
    <w:p w14:paraId="3F77519F" w14:textId="77777777" w:rsidR="006D07D5" w:rsidRPr="006D07D5" w:rsidRDefault="006D07D5" w:rsidP="006D07D5">
      <w:pPr>
        <w:jc w:val="both"/>
        <w:rPr>
          <w:rFonts w:ascii="Arial" w:hAnsi="Arial" w:cs="Arial"/>
          <w:sz w:val="24"/>
          <w:szCs w:val="24"/>
        </w:rPr>
      </w:pPr>
    </w:p>
    <w:p w14:paraId="0C03F02A" w14:textId="63C7F371" w:rsidR="006D07D5" w:rsidRPr="006D07D5" w:rsidRDefault="006D07D5" w:rsidP="006D07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7D5">
        <w:rPr>
          <w:rFonts w:ascii="Arial" w:hAnsi="Arial" w:cs="Arial"/>
          <w:b/>
          <w:bCs/>
          <w:sz w:val="24"/>
          <w:szCs w:val="24"/>
        </w:rPr>
        <w:t>3. Gestão de Recursos Humanos</w:t>
      </w:r>
    </w:p>
    <w:p w14:paraId="0E2133D5" w14:textId="77777777" w:rsidR="006D07D5" w:rsidRPr="006D07D5" w:rsidRDefault="006D07D5" w:rsidP="006D07D5">
      <w:pPr>
        <w:jc w:val="both"/>
        <w:rPr>
          <w:rFonts w:ascii="Arial" w:hAnsi="Arial" w:cs="Arial"/>
          <w:sz w:val="24"/>
          <w:szCs w:val="24"/>
        </w:rPr>
      </w:pPr>
    </w:p>
    <w:p w14:paraId="2ACE2B2D" w14:textId="0DC8BBF3" w:rsidR="006D07D5" w:rsidRPr="006D07D5" w:rsidRDefault="006D07D5" w:rsidP="006D07D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 xml:space="preserve">Administração dos recursos humanos municipais, incluindo o recrutamento, seleção, </w:t>
      </w:r>
      <w:r>
        <w:rPr>
          <w:rFonts w:ascii="Arial" w:hAnsi="Arial" w:cs="Arial"/>
          <w:sz w:val="24"/>
          <w:szCs w:val="24"/>
        </w:rPr>
        <w:t>através de novo concurso realizado;</w:t>
      </w:r>
    </w:p>
    <w:p w14:paraId="425B2B0C" w14:textId="53241A41" w:rsidR="006D07D5" w:rsidRPr="006D07D5" w:rsidRDefault="006D07D5" w:rsidP="006D07D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>Implementação de políticas de valorização, visando promover um ambiente de trabalho saudável e produtivo</w:t>
      </w:r>
      <w:r>
        <w:rPr>
          <w:rFonts w:ascii="Arial" w:hAnsi="Arial" w:cs="Arial"/>
          <w:sz w:val="24"/>
          <w:szCs w:val="24"/>
        </w:rPr>
        <w:t>;</w:t>
      </w:r>
    </w:p>
    <w:p w14:paraId="3E8F530F" w14:textId="2B100E8D" w:rsidR="006D07D5" w:rsidRDefault="006D07D5" w:rsidP="006D07D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07D5">
        <w:rPr>
          <w:rFonts w:ascii="Arial" w:hAnsi="Arial" w:cs="Arial"/>
          <w:sz w:val="24"/>
          <w:szCs w:val="24"/>
        </w:rPr>
        <w:t>Acompanhamento e cumprimento da legislação trabalhista e previdenciária, garantindo os direitos e deveres dos servidores municipais.</w:t>
      </w:r>
    </w:p>
    <w:p w14:paraId="220AF005" w14:textId="77777777" w:rsidR="006D07D5" w:rsidRPr="006D07D5" w:rsidRDefault="006D07D5" w:rsidP="006D07D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B724F47" w14:textId="044B9CB8" w:rsidR="006D07D5" w:rsidRPr="006D07D5" w:rsidRDefault="006D07D5" w:rsidP="006D07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7D5"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>Desburocratização</w:t>
      </w:r>
    </w:p>
    <w:p w14:paraId="0B580EB1" w14:textId="77777777" w:rsidR="006D07D5" w:rsidRPr="006D07D5" w:rsidRDefault="006D07D5" w:rsidP="006D07D5">
      <w:pPr>
        <w:jc w:val="both"/>
        <w:rPr>
          <w:rFonts w:ascii="Arial" w:hAnsi="Arial" w:cs="Arial"/>
          <w:sz w:val="24"/>
          <w:szCs w:val="24"/>
        </w:rPr>
      </w:pPr>
    </w:p>
    <w:p w14:paraId="4C38631C" w14:textId="562C99C9" w:rsidR="006D07D5" w:rsidRDefault="006D07D5" w:rsidP="006D07D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 de consultorias junto ao </w:t>
      </w:r>
      <w:proofErr w:type="gramStart"/>
      <w:r>
        <w:rPr>
          <w:rFonts w:ascii="Arial" w:hAnsi="Arial" w:cs="Arial"/>
          <w:sz w:val="24"/>
          <w:szCs w:val="24"/>
        </w:rPr>
        <w:t>SEBRAE,  visando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627CC">
        <w:rPr>
          <w:rFonts w:ascii="Arial" w:hAnsi="Arial" w:cs="Arial"/>
          <w:sz w:val="24"/>
          <w:szCs w:val="24"/>
        </w:rPr>
        <w:t>a melhoria nos processos legislativos dentro do espírito da Lei de Liberdade Econômica-Melhoria do Ambiente de Negócios</w:t>
      </w:r>
      <w:r w:rsidR="00562823">
        <w:rPr>
          <w:rFonts w:ascii="Arial" w:hAnsi="Arial" w:cs="Arial"/>
          <w:sz w:val="24"/>
          <w:szCs w:val="24"/>
        </w:rPr>
        <w:t>.</w:t>
      </w:r>
    </w:p>
    <w:p w14:paraId="66D0296E" w14:textId="77777777" w:rsidR="00F627CC" w:rsidRPr="006D07D5" w:rsidRDefault="00F627CC" w:rsidP="00F627C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98816CD" w14:textId="567C9421" w:rsidR="006D07D5" w:rsidRPr="00F627CC" w:rsidRDefault="006D07D5" w:rsidP="006D07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27CC">
        <w:rPr>
          <w:rFonts w:ascii="Arial" w:hAnsi="Arial" w:cs="Arial"/>
          <w:b/>
          <w:bCs/>
          <w:sz w:val="24"/>
          <w:szCs w:val="24"/>
        </w:rPr>
        <w:t>5. Transparência e Participação Social</w:t>
      </w:r>
    </w:p>
    <w:p w14:paraId="34DF8E5D" w14:textId="77777777" w:rsidR="006D07D5" w:rsidRPr="006D07D5" w:rsidRDefault="006D07D5" w:rsidP="006D07D5">
      <w:pPr>
        <w:jc w:val="both"/>
        <w:rPr>
          <w:rFonts w:ascii="Arial" w:hAnsi="Arial" w:cs="Arial"/>
          <w:sz w:val="24"/>
          <w:szCs w:val="24"/>
        </w:rPr>
      </w:pPr>
    </w:p>
    <w:p w14:paraId="7F656218" w14:textId="77777777" w:rsidR="006D07D5" w:rsidRPr="00F627CC" w:rsidRDefault="006D07D5" w:rsidP="00F627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627CC">
        <w:rPr>
          <w:rFonts w:ascii="Arial" w:hAnsi="Arial" w:cs="Arial"/>
          <w:sz w:val="24"/>
          <w:szCs w:val="24"/>
        </w:rPr>
        <w:t>Disponibilização de informações sobre a gestão financeira e administrativa do município por meio do Portal da Transparência, conforme exigido pela Lei de Acesso à Informação.</w:t>
      </w:r>
    </w:p>
    <w:p w14:paraId="54141072" w14:textId="201B8A8A" w:rsidR="006D07D5" w:rsidRDefault="006D07D5" w:rsidP="00F627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627CC">
        <w:rPr>
          <w:rFonts w:ascii="Arial" w:hAnsi="Arial" w:cs="Arial"/>
          <w:sz w:val="24"/>
          <w:szCs w:val="24"/>
        </w:rPr>
        <w:t>Realização de audiências públicas e consultas populares para a elaboração do Plano Plurianual (PPA), da Lei de Diretrizes Orçamentárias (LDO) e da Lei Orçamentária Anual (LOA), promovendo a participação ativa dos cidadãos no processo de tomada de decisões.</w:t>
      </w:r>
    </w:p>
    <w:p w14:paraId="5B9E9571" w14:textId="61C1B845" w:rsidR="00F627CC" w:rsidRDefault="00F627CC" w:rsidP="00F627CC">
      <w:pPr>
        <w:jc w:val="both"/>
        <w:rPr>
          <w:rFonts w:ascii="Arial" w:hAnsi="Arial" w:cs="Arial"/>
          <w:sz w:val="24"/>
          <w:szCs w:val="24"/>
        </w:rPr>
      </w:pPr>
    </w:p>
    <w:p w14:paraId="72CA1126" w14:textId="27D2A123" w:rsidR="00F627CC" w:rsidRPr="00F627CC" w:rsidRDefault="00F627CC" w:rsidP="00F627C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F627C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Governança</w:t>
      </w:r>
    </w:p>
    <w:p w14:paraId="5FC71052" w14:textId="4DEF4A0B" w:rsidR="00F627CC" w:rsidRDefault="00F627CC" w:rsidP="00F627CC">
      <w:pPr>
        <w:jc w:val="both"/>
        <w:rPr>
          <w:rFonts w:ascii="Arial" w:hAnsi="Arial" w:cs="Arial"/>
          <w:sz w:val="24"/>
          <w:szCs w:val="24"/>
        </w:rPr>
      </w:pPr>
    </w:p>
    <w:p w14:paraId="6FF859F7" w14:textId="791B6300" w:rsidR="00F627CC" w:rsidRDefault="00F627CC" w:rsidP="00F627C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 de consultoria junto ao </w:t>
      </w:r>
      <w:proofErr w:type="gramStart"/>
      <w:r>
        <w:rPr>
          <w:rFonts w:ascii="Arial" w:hAnsi="Arial" w:cs="Arial"/>
          <w:sz w:val="24"/>
          <w:szCs w:val="24"/>
        </w:rPr>
        <w:t>SEBRAE,  visando</w:t>
      </w:r>
      <w:proofErr w:type="gramEnd"/>
      <w:r>
        <w:rPr>
          <w:rFonts w:ascii="Arial" w:hAnsi="Arial" w:cs="Arial"/>
          <w:sz w:val="24"/>
          <w:szCs w:val="24"/>
        </w:rPr>
        <w:t xml:space="preserve"> Adequação à Lei Geral de Proteção de Dados – LGPD;</w:t>
      </w:r>
    </w:p>
    <w:p w14:paraId="6C1738ED" w14:textId="77777777" w:rsidR="00F627CC" w:rsidRDefault="00F627CC" w:rsidP="00F627C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consultoria junto ao SEBRAE, visando a Preparação à Lei Geral de Proteção de Dados – LGPD;</w:t>
      </w:r>
    </w:p>
    <w:p w14:paraId="4D3E0C8E" w14:textId="1CC18FEC" w:rsidR="00F627CC" w:rsidRDefault="00F627CC" w:rsidP="00F627C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62823">
        <w:rPr>
          <w:rFonts w:ascii="Arial" w:hAnsi="Arial" w:cs="Arial"/>
          <w:sz w:val="24"/>
          <w:szCs w:val="24"/>
        </w:rPr>
        <w:t xml:space="preserve">Contratação de consultorias junto ao </w:t>
      </w:r>
      <w:proofErr w:type="gramStart"/>
      <w:r w:rsidRPr="00562823">
        <w:rPr>
          <w:rFonts w:ascii="Arial" w:hAnsi="Arial" w:cs="Arial"/>
          <w:sz w:val="24"/>
          <w:szCs w:val="24"/>
        </w:rPr>
        <w:t>SEBRAE,  visando</w:t>
      </w:r>
      <w:proofErr w:type="gramEnd"/>
      <w:r w:rsidRPr="00562823">
        <w:rPr>
          <w:rFonts w:ascii="Arial" w:hAnsi="Arial" w:cs="Arial"/>
          <w:sz w:val="24"/>
          <w:szCs w:val="24"/>
        </w:rPr>
        <w:t xml:space="preserve">   </w:t>
      </w:r>
      <w:r w:rsidR="00562823" w:rsidRPr="00562823">
        <w:rPr>
          <w:rFonts w:ascii="Arial" w:hAnsi="Arial" w:cs="Arial"/>
          <w:sz w:val="24"/>
          <w:szCs w:val="24"/>
        </w:rPr>
        <w:t>apr</w:t>
      </w:r>
      <w:r w:rsidR="00562823">
        <w:rPr>
          <w:rFonts w:ascii="Arial" w:hAnsi="Arial" w:cs="Arial"/>
          <w:sz w:val="24"/>
          <w:szCs w:val="24"/>
        </w:rPr>
        <w:t>imorar a estrutura de recursos humanos e materiais de gerenciamento de projetos;</w:t>
      </w:r>
    </w:p>
    <w:p w14:paraId="48BB2541" w14:textId="081489E4" w:rsidR="00562823" w:rsidRDefault="00562823" w:rsidP="00F627C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62823">
        <w:rPr>
          <w:rFonts w:ascii="Arial" w:hAnsi="Arial" w:cs="Arial"/>
          <w:sz w:val="24"/>
          <w:szCs w:val="24"/>
        </w:rPr>
        <w:t xml:space="preserve">Contratação de consultorias junto ao </w:t>
      </w:r>
      <w:proofErr w:type="gramStart"/>
      <w:r w:rsidRPr="00562823">
        <w:rPr>
          <w:rFonts w:ascii="Arial" w:hAnsi="Arial" w:cs="Arial"/>
          <w:sz w:val="24"/>
          <w:szCs w:val="24"/>
        </w:rPr>
        <w:t>SEBRAE,  visando</w:t>
      </w:r>
      <w:proofErr w:type="gramEnd"/>
      <w:r w:rsidRPr="00562823">
        <w:rPr>
          <w:rFonts w:ascii="Arial" w:hAnsi="Arial" w:cs="Arial"/>
          <w:sz w:val="24"/>
          <w:szCs w:val="24"/>
        </w:rPr>
        <w:t xml:space="preserve"> a melhoria da governança pública, através de controles internos, gerenciamento de riscos, prestação de contas, </w:t>
      </w:r>
      <w:r>
        <w:rPr>
          <w:rFonts w:ascii="Arial" w:hAnsi="Arial" w:cs="Arial"/>
          <w:sz w:val="24"/>
          <w:szCs w:val="24"/>
        </w:rPr>
        <w:t>incremento e efetividade na transparência da gestão no âmbito da Administração Pública Direta e Indireta;</w:t>
      </w:r>
    </w:p>
    <w:p w14:paraId="16FAA973" w14:textId="77777777" w:rsidR="00562823" w:rsidRPr="00562823" w:rsidRDefault="00562823" w:rsidP="00562823">
      <w:pPr>
        <w:jc w:val="both"/>
        <w:rPr>
          <w:rFonts w:ascii="Arial" w:hAnsi="Arial" w:cs="Arial"/>
          <w:sz w:val="24"/>
          <w:szCs w:val="24"/>
        </w:rPr>
      </w:pPr>
    </w:p>
    <w:p w14:paraId="6BF9DFC7" w14:textId="77777777" w:rsidR="00562823" w:rsidRPr="00562823" w:rsidRDefault="00562823" w:rsidP="00562823">
      <w:pPr>
        <w:jc w:val="both"/>
        <w:rPr>
          <w:rFonts w:ascii="Arial" w:hAnsi="Arial" w:cs="Arial"/>
          <w:sz w:val="24"/>
          <w:szCs w:val="24"/>
        </w:rPr>
      </w:pPr>
    </w:p>
    <w:p w14:paraId="3B05FCEC" w14:textId="38BEB396" w:rsidR="00562823" w:rsidRDefault="00562823" w:rsidP="0056282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F627CC">
        <w:rPr>
          <w:rFonts w:ascii="Arial" w:hAnsi="Arial" w:cs="Arial"/>
          <w:b/>
          <w:bCs/>
          <w:sz w:val="24"/>
          <w:szCs w:val="24"/>
        </w:rPr>
        <w:t xml:space="preserve">. </w:t>
      </w:r>
      <w:r w:rsidR="00087D31">
        <w:rPr>
          <w:rFonts w:ascii="Arial" w:hAnsi="Arial" w:cs="Arial"/>
          <w:b/>
          <w:bCs/>
          <w:sz w:val="24"/>
          <w:szCs w:val="24"/>
        </w:rPr>
        <w:t>Outras Responsabilidades</w:t>
      </w:r>
    </w:p>
    <w:p w14:paraId="06FC53D8" w14:textId="19292A7C" w:rsidR="00087D31" w:rsidRDefault="00087D31" w:rsidP="0056282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4FA68B" w14:textId="1D329901" w:rsidR="00087D31" w:rsidRDefault="00087D31" w:rsidP="00087D3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e orientação aos setores administrativos;</w:t>
      </w:r>
    </w:p>
    <w:p w14:paraId="53CD1E73" w14:textId="31E6064B" w:rsidR="00087D31" w:rsidRDefault="00087D31" w:rsidP="00087D3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Coordenação da Festa </w:t>
      </w:r>
      <w:proofErr w:type="spellStart"/>
      <w:r>
        <w:rPr>
          <w:rFonts w:ascii="Arial" w:hAnsi="Arial" w:cs="Arial"/>
          <w:sz w:val="24"/>
          <w:szCs w:val="24"/>
        </w:rPr>
        <w:t>Julina</w:t>
      </w:r>
      <w:proofErr w:type="spellEnd"/>
      <w:r>
        <w:rPr>
          <w:rFonts w:ascii="Arial" w:hAnsi="Arial" w:cs="Arial"/>
          <w:sz w:val="24"/>
          <w:szCs w:val="24"/>
        </w:rPr>
        <w:t xml:space="preserve"> do ano de 2023;</w:t>
      </w:r>
    </w:p>
    <w:p w14:paraId="608C33ED" w14:textId="2FB21879" w:rsidR="00087D31" w:rsidRPr="00087D31" w:rsidRDefault="00087D31" w:rsidP="00087D3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a outras necessidades voltadas ao âmbito de administração pública.</w:t>
      </w:r>
    </w:p>
    <w:sectPr w:rsidR="00087D31" w:rsidRPr="00087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FC0"/>
    <w:multiLevelType w:val="hybridMultilevel"/>
    <w:tmpl w:val="A8C64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5365"/>
    <w:multiLevelType w:val="hybridMultilevel"/>
    <w:tmpl w:val="11C4F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2861"/>
    <w:multiLevelType w:val="hybridMultilevel"/>
    <w:tmpl w:val="75FCC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C11"/>
    <w:multiLevelType w:val="hybridMultilevel"/>
    <w:tmpl w:val="EFDC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1DC"/>
    <w:multiLevelType w:val="hybridMultilevel"/>
    <w:tmpl w:val="C71AC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00252"/>
    <w:multiLevelType w:val="hybridMultilevel"/>
    <w:tmpl w:val="A5BE1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A9"/>
    <w:rsid w:val="00087D31"/>
    <w:rsid w:val="000A32D0"/>
    <w:rsid w:val="00562823"/>
    <w:rsid w:val="0062231E"/>
    <w:rsid w:val="00641274"/>
    <w:rsid w:val="006D07D5"/>
    <w:rsid w:val="008452A9"/>
    <w:rsid w:val="00A131FC"/>
    <w:rsid w:val="00E32784"/>
    <w:rsid w:val="00F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8EC8"/>
  <w15:chartTrackingRefBased/>
  <w15:docId w15:val="{DB3EB00F-3312-486D-AF41-4AB2646E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Administração</dc:creator>
  <cp:keywords/>
  <dc:description/>
  <cp:lastModifiedBy>Gabinete</cp:lastModifiedBy>
  <cp:revision>2</cp:revision>
  <dcterms:created xsi:type="dcterms:W3CDTF">2024-05-08T16:12:00Z</dcterms:created>
  <dcterms:modified xsi:type="dcterms:W3CDTF">2024-05-08T16:12:00Z</dcterms:modified>
</cp:coreProperties>
</file>